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4941" w14:textId="77777777" w:rsidR="00E25629" w:rsidRPr="002C3202" w:rsidRDefault="00E25629" w:rsidP="002C3202">
      <w:pPr>
        <w:pStyle w:val="Antrat1"/>
        <w:jc w:val="center"/>
        <w:rPr>
          <w:rFonts w:ascii="Times New Roman" w:eastAsia="Times New Roman" w:hAnsi="Times New Roman" w:cs="Times New Roman"/>
          <w:lang w:eastAsia="lt-LT"/>
        </w:rPr>
      </w:pPr>
      <w:r w:rsidRPr="002C3202">
        <w:rPr>
          <w:rFonts w:ascii="Times New Roman" w:eastAsia="Times New Roman" w:hAnsi="Times New Roman" w:cs="Times New Roman"/>
          <w:lang w:eastAsia="lt-LT"/>
        </w:rPr>
        <w:t>Duomenų sąrašo 3D-mokykla „Nepedagoginiai darbuotojai“</w:t>
      </w:r>
      <w:r w:rsidR="002C3202" w:rsidRPr="002C3202">
        <w:rPr>
          <w:rFonts w:ascii="Times New Roman" w:eastAsia="Times New Roman" w:hAnsi="Times New Roman" w:cs="Times New Roman"/>
          <w:lang w:eastAsia="lt-LT"/>
        </w:rPr>
        <w:t xml:space="preserve"> pa</w:t>
      </w:r>
      <w:r w:rsidR="002E5A68" w:rsidRPr="002C3202">
        <w:rPr>
          <w:rFonts w:ascii="Times New Roman" w:eastAsia="Times New Roman" w:hAnsi="Times New Roman" w:cs="Times New Roman"/>
          <w:lang w:eastAsia="lt-LT"/>
        </w:rPr>
        <w:t>teikimo</w:t>
      </w:r>
      <w:r w:rsidR="002C3202" w:rsidRPr="002C3202">
        <w:rPr>
          <w:rFonts w:ascii="Times New Roman" w:eastAsia="Times New Roman" w:hAnsi="Times New Roman" w:cs="Times New Roman"/>
          <w:lang w:eastAsia="lt-LT"/>
        </w:rPr>
        <w:t>, pildymo ir atsiskaitymo</w:t>
      </w:r>
      <w:r w:rsidRPr="002C3202">
        <w:rPr>
          <w:rFonts w:ascii="Times New Roman" w:eastAsia="Times New Roman" w:hAnsi="Times New Roman" w:cs="Times New Roman"/>
          <w:lang w:eastAsia="lt-LT"/>
        </w:rPr>
        <w:t xml:space="preserve"> instrukcija</w:t>
      </w:r>
    </w:p>
    <w:p w14:paraId="47AB1735" w14:textId="77777777" w:rsidR="00E25629" w:rsidRPr="002C3202" w:rsidRDefault="00E25629" w:rsidP="006B6F47">
      <w:pPr>
        <w:spacing w:after="0" w:line="240" w:lineRule="auto"/>
        <w:jc w:val="both"/>
        <w:rPr>
          <w:rFonts w:eastAsia="Times New Roman"/>
          <w:lang w:eastAsia="lt-LT"/>
        </w:rPr>
      </w:pPr>
    </w:p>
    <w:p w14:paraId="09A63741" w14:textId="4C3771A2" w:rsidR="00D144A8" w:rsidRPr="002C3202" w:rsidRDefault="003C36A2" w:rsidP="002C3202">
      <w:pPr>
        <w:pStyle w:val="Antrat2"/>
        <w:jc w:val="center"/>
        <w:rPr>
          <w:rFonts w:ascii="Times New Roman" w:eastAsia="Times New Roman" w:hAnsi="Times New Roman" w:cs="Times New Roman"/>
          <w:lang w:eastAsia="lt-LT"/>
        </w:rPr>
      </w:pPr>
      <w:r>
        <w:rPr>
          <w:rFonts w:ascii="Times New Roman" w:eastAsia="Times New Roman" w:hAnsi="Times New Roman" w:cs="Times New Roman"/>
          <w:lang w:eastAsia="lt-LT"/>
        </w:rPr>
        <w:t>202</w:t>
      </w:r>
      <w:r w:rsidR="00BA0ACB">
        <w:rPr>
          <w:rFonts w:ascii="Times New Roman" w:eastAsia="Times New Roman" w:hAnsi="Times New Roman" w:cs="Times New Roman"/>
          <w:lang w:eastAsia="lt-LT"/>
        </w:rPr>
        <w:t>3</w:t>
      </w:r>
      <w:r w:rsidR="00D144A8" w:rsidRPr="002C3202">
        <w:rPr>
          <w:rFonts w:ascii="Times New Roman" w:eastAsia="Times New Roman" w:hAnsi="Times New Roman" w:cs="Times New Roman"/>
          <w:lang w:eastAsia="lt-LT"/>
        </w:rPr>
        <w:t>-202</w:t>
      </w:r>
      <w:r w:rsidR="00BA0ACB">
        <w:rPr>
          <w:rFonts w:ascii="Times New Roman" w:eastAsia="Times New Roman" w:hAnsi="Times New Roman" w:cs="Times New Roman"/>
          <w:lang w:eastAsia="lt-LT"/>
        </w:rPr>
        <w:t>4</w:t>
      </w:r>
      <w:r w:rsidR="00DB0369">
        <w:rPr>
          <w:rFonts w:ascii="Times New Roman" w:eastAsia="Times New Roman" w:hAnsi="Times New Roman" w:cs="Times New Roman"/>
          <w:lang w:eastAsia="lt-LT"/>
        </w:rPr>
        <w:t xml:space="preserve"> mokslo metai</w:t>
      </w:r>
    </w:p>
    <w:p w14:paraId="48A27AC6" w14:textId="77777777" w:rsidR="00845A1B" w:rsidRPr="00E34338" w:rsidRDefault="00845A1B" w:rsidP="00CB2B07">
      <w:pPr>
        <w:pStyle w:val="Sraopastraipa"/>
        <w:numPr>
          <w:ilvl w:val="0"/>
          <w:numId w:val="5"/>
        </w:numPr>
        <w:tabs>
          <w:tab w:val="left" w:pos="284"/>
        </w:tabs>
        <w:spacing w:after="0" w:line="240" w:lineRule="auto"/>
        <w:ind w:left="0" w:firstLine="0"/>
        <w:jc w:val="both"/>
        <w:rPr>
          <w:rFonts w:eastAsia="Times New Roman"/>
          <w:lang w:eastAsia="lt-LT"/>
        </w:rPr>
      </w:pPr>
      <w:r w:rsidRPr="00E34338">
        <w:rPr>
          <w:rFonts w:eastAsia="Times New Roman"/>
          <w:lang w:eastAsia="lt-LT"/>
        </w:rPr>
        <w:t>Dažniausiai pasitaikanti klaida</w:t>
      </w:r>
      <w:r w:rsidR="00744885" w:rsidRPr="00E34338">
        <w:rPr>
          <w:rFonts w:eastAsia="Times New Roman"/>
          <w:lang w:eastAsia="lt-LT"/>
        </w:rPr>
        <w:t xml:space="preserve"> teikiamoje formoje</w:t>
      </w:r>
      <w:r w:rsidRPr="00E34338">
        <w:rPr>
          <w:rFonts w:eastAsia="Times New Roman"/>
          <w:lang w:eastAsia="lt-LT"/>
        </w:rPr>
        <w:t xml:space="preserve">  yra kai vietoje Socialinių darbuotojų  (nepedagoginių darbuotojų) skaičių teikiami Socialinių pedagogų (pedagoginių darbuotojų) skaičiai.</w:t>
      </w:r>
    </w:p>
    <w:p w14:paraId="1C4CE6AF" w14:textId="77777777" w:rsidR="007B78C9" w:rsidRPr="00E34338" w:rsidRDefault="00BB367B" w:rsidP="007B78C9">
      <w:pPr>
        <w:pStyle w:val="Sraopastraipa"/>
        <w:numPr>
          <w:ilvl w:val="0"/>
          <w:numId w:val="5"/>
        </w:numPr>
        <w:tabs>
          <w:tab w:val="left" w:pos="284"/>
        </w:tabs>
        <w:spacing w:after="0" w:line="240" w:lineRule="auto"/>
        <w:ind w:left="0" w:firstLine="0"/>
        <w:jc w:val="both"/>
        <w:rPr>
          <w:rFonts w:eastAsia="Times New Roman"/>
          <w:color w:val="000000" w:themeColor="text1"/>
          <w:lang w:eastAsia="lt-LT"/>
        </w:rPr>
      </w:pPr>
      <w:r w:rsidRPr="00BB367B">
        <w:rPr>
          <w:rFonts w:eastAsia="Times New Roman"/>
          <w:b/>
          <w:bCs/>
          <w:color w:val="FF0000"/>
          <w:lang w:eastAsia="lt-LT"/>
        </w:rPr>
        <w:t xml:space="preserve">DĖMESIO </w:t>
      </w:r>
      <w:r w:rsidRPr="009462E4">
        <w:rPr>
          <w:rFonts w:eastAsia="Times New Roman"/>
          <w:b/>
          <w:bCs/>
          <w:u w:val="single"/>
          <w:lang w:eastAsia="lt-LT"/>
        </w:rPr>
        <w:t>– Įsitikinkite ar mokykloje tikrai turite socialinį darbuotoją (dažnai painiojama su socialiniu pedagogu)</w:t>
      </w:r>
      <w:r>
        <w:rPr>
          <w:rFonts w:eastAsia="Times New Roman"/>
          <w:b/>
          <w:bCs/>
          <w:lang w:eastAsia="lt-LT"/>
        </w:rPr>
        <w:t xml:space="preserve"> </w:t>
      </w:r>
      <w:r w:rsidR="007B78C9" w:rsidRPr="00E34338">
        <w:rPr>
          <w:rFonts w:eastAsia="Times New Roman"/>
          <w:b/>
          <w:bCs/>
          <w:lang w:eastAsia="lt-LT"/>
        </w:rPr>
        <w:t>Socialinis darbuotojo (socialinio darbuotojo padėjėjo)</w:t>
      </w:r>
      <w:r w:rsidR="007B78C9" w:rsidRPr="00E34338">
        <w:rPr>
          <w:rFonts w:eastAsia="Times New Roman"/>
          <w:lang w:eastAsia="lt-LT"/>
        </w:rPr>
        <w:t xml:space="preserve"> – profesinė veikla ir paskirtis – padėti socialinio funkcionavimo sunkumų turintiems asmenims, grupėms ir bendruomenėms pagerinti </w:t>
      </w:r>
      <w:r w:rsidR="007B78C9" w:rsidRPr="00E34338">
        <w:rPr>
          <w:rFonts w:eastAsia="Times New Roman"/>
          <w:color w:val="000000" w:themeColor="text1"/>
          <w:lang w:eastAsia="lt-LT"/>
        </w:rPr>
        <w:t>santykius su visuomene, skatinti asmenų santykių problemų sprendimą, siekti jų gerovės padidinimo kai sąveikaujama su socialine aplinka</w:t>
      </w:r>
      <w:r>
        <w:rPr>
          <w:rFonts w:eastAsia="Times New Roman"/>
          <w:color w:val="000000" w:themeColor="text1"/>
          <w:lang w:eastAsia="lt-LT"/>
        </w:rPr>
        <w:t xml:space="preserve"> (dažnai dirba socializacijos centruose)</w:t>
      </w:r>
      <w:r w:rsidR="007B78C9" w:rsidRPr="00E34338">
        <w:rPr>
          <w:rFonts w:eastAsia="Times New Roman"/>
          <w:color w:val="000000" w:themeColor="text1"/>
          <w:lang w:eastAsia="lt-LT"/>
        </w:rPr>
        <w:t>.</w:t>
      </w:r>
      <w:r w:rsidR="0019122B" w:rsidRPr="00E34338">
        <w:rPr>
          <w:rFonts w:eastAsia="Times New Roman"/>
          <w:color w:val="000000" w:themeColor="text1"/>
          <w:lang w:eastAsia="lt-LT"/>
        </w:rPr>
        <w:t xml:space="preserve"> </w:t>
      </w:r>
      <w:r w:rsidR="009462E4">
        <w:rPr>
          <w:rFonts w:eastAsia="Times New Roman"/>
          <w:b/>
          <w:color w:val="000000" w:themeColor="text1"/>
          <w:lang w:eastAsia="lt-LT"/>
        </w:rPr>
        <w:t>Socialiniai pedagogai neturi būti žymimi 3D ataskaitoje, nes  jie yra pedagoginiai darbuotojai.</w:t>
      </w:r>
    </w:p>
    <w:p w14:paraId="4D3A7880" w14:textId="10166871" w:rsidR="002C3202" w:rsidRPr="00E34338" w:rsidRDefault="002C3202" w:rsidP="00D8597E">
      <w:pPr>
        <w:pStyle w:val="Sraopastraipa"/>
        <w:numPr>
          <w:ilvl w:val="0"/>
          <w:numId w:val="5"/>
        </w:numPr>
        <w:spacing w:after="0" w:line="240" w:lineRule="auto"/>
        <w:ind w:left="284" w:hanging="284"/>
        <w:jc w:val="both"/>
        <w:rPr>
          <w:rFonts w:eastAsia="Times New Roman"/>
          <w:color w:val="000000" w:themeColor="text1"/>
          <w:lang w:eastAsia="lt-LT"/>
        </w:rPr>
      </w:pPr>
      <w:r w:rsidRPr="00E34338">
        <w:rPr>
          <w:rFonts w:eastAsia="Times New Roman"/>
          <w:color w:val="000000" w:themeColor="text1"/>
          <w:lang w:eastAsia="lt-LT"/>
        </w:rPr>
        <w:t xml:space="preserve">3D-mokykla statistinis duomenų sąrašas turi būti atsiskaitytas </w:t>
      </w:r>
      <w:r w:rsidRPr="00E34338">
        <w:rPr>
          <w:rFonts w:eastAsia="Times New Roman"/>
          <w:b/>
          <w:color w:val="000000" w:themeColor="text1"/>
          <w:lang w:eastAsia="lt-LT"/>
        </w:rPr>
        <w:t>iki 20</w:t>
      </w:r>
      <w:r w:rsidR="003C36A2">
        <w:rPr>
          <w:rFonts w:eastAsia="Times New Roman"/>
          <w:b/>
          <w:color w:val="000000" w:themeColor="text1"/>
          <w:lang w:eastAsia="lt-LT"/>
        </w:rPr>
        <w:t>2</w:t>
      </w:r>
      <w:r w:rsidR="00BA0ACB">
        <w:rPr>
          <w:rFonts w:eastAsia="Times New Roman"/>
          <w:b/>
          <w:color w:val="000000" w:themeColor="text1"/>
          <w:lang w:eastAsia="lt-LT"/>
        </w:rPr>
        <w:t>3</w:t>
      </w:r>
      <w:r w:rsidR="00E1514A" w:rsidRPr="00E34338">
        <w:rPr>
          <w:rFonts w:eastAsia="Times New Roman"/>
          <w:b/>
          <w:color w:val="000000" w:themeColor="text1"/>
          <w:lang w:eastAsia="lt-LT"/>
        </w:rPr>
        <w:t xml:space="preserve"> </w:t>
      </w:r>
      <w:r w:rsidRPr="00E34338">
        <w:rPr>
          <w:rFonts w:eastAsia="Times New Roman"/>
          <w:b/>
          <w:color w:val="000000" w:themeColor="text1"/>
          <w:lang w:eastAsia="lt-LT"/>
        </w:rPr>
        <w:t>m. gruodžio 31 d</w:t>
      </w:r>
      <w:r w:rsidRPr="00E34338">
        <w:rPr>
          <w:rFonts w:eastAsia="Times New Roman"/>
          <w:color w:val="000000" w:themeColor="text1"/>
          <w:lang w:eastAsia="lt-LT"/>
        </w:rPr>
        <w:t>.</w:t>
      </w:r>
    </w:p>
    <w:p w14:paraId="572DB7CA" w14:textId="77777777" w:rsidR="00653FBB" w:rsidRPr="00E34338" w:rsidRDefault="00653FBB" w:rsidP="00E1514A">
      <w:pPr>
        <w:pStyle w:val="Sraopastraipa"/>
        <w:numPr>
          <w:ilvl w:val="0"/>
          <w:numId w:val="5"/>
        </w:numPr>
        <w:spacing w:after="0" w:line="240" w:lineRule="auto"/>
        <w:ind w:left="284" w:hanging="284"/>
        <w:jc w:val="both"/>
        <w:rPr>
          <w:rFonts w:eastAsia="Times New Roman"/>
          <w:color w:val="000000" w:themeColor="text1"/>
          <w:lang w:eastAsia="lt-LT"/>
        </w:rPr>
      </w:pPr>
      <w:r w:rsidRPr="00E34338">
        <w:rPr>
          <w:rFonts w:eastAsia="Times New Roman"/>
          <w:color w:val="000000" w:themeColor="text1"/>
          <w:lang w:eastAsia="lt-LT"/>
        </w:rPr>
        <w:t>Duomenys renkami einamųjų metų spalio 1 dienai. Paskutinės dvi eilutės – už praeitus metus.</w:t>
      </w:r>
    </w:p>
    <w:p w14:paraId="0FF0B2CD" w14:textId="77777777" w:rsidR="00653FBB" w:rsidRPr="00E34338" w:rsidRDefault="00D4667A" w:rsidP="00653FBB">
      <w:pPr>
        <w:pStyle w:val="Sraopastraipa"/>
        <w:numPr>
          <w:ilvl w:val="0"/>
          <w:numId w:val="5"/>
        </w:numPr>
        <w:spacing w:after="0" w:line="240" w:lineRule="auto"/>
        <w:ind w:left="284" w:hanging="284"/>
        <w:jc w:val="both"/>
        <w:rPr>
          <w:rFonts w:eastAsia="Times New Roman"/>
          <w:color w:val="000000" w:themeColor="text1"/>
          <w:lang w:eastAsia="lt-LT"/>
        </w:rPr>
      </w:pPr>
      <w:r w:rsidRPr="00E34338">
        <w:rPr>
          <w:color w:val="000000" w:themeColor="text1"/>
        </w:rPr>
        <w:t>Mokykl</w:t>
      </w:r>
      <w:r w:rsidR="00653FBB" w:rsidRPr="00E34338">
        <w:rPr>
          <w:color w:val="000000" w:themeColor="text1"/>
        </w:rPr>
        <w:t>os-darželiai</w:t>
      </w:r>
      <w:r w:rsidRPr="00E34338">
        <w:rPr>
          <w:color w:val="000000" w:themeColor="text1"/>
        </w:rPr>
        <w:t xml:space="preserve"> turi pildyti ir 3D</w:t>
      </w:r>
      <w:r w:rsidR="00653FBB" w:rsidRPr="00E34338">
        <w:rPr>
          <w:color w:val="000000" w:themeColor="text1"/>
        </w:rPr>
        <w:t>,</w:t>
      </w:r>
      <w:r w:rsidRPr="00E34338">
        <w:rPr>
          <w:color w:val="000000" w:themeColor="text1"/>
        </w:rPr>
        <w:t xml:space="preserve"> ir ŠV-03 (jeigu turi ikimokyklinio ugdymo programa ugdomų vaikų).</w:t>
      </w:r>
      <w:r w:rsidR="00653FBB" w:rsidRPr="00E34338">
        <w:rPr>
          <w:color w:val="000000" w:themeColor="text1"/>
        </w:rPr>
        <w:t xml:space="preserve"> </w:t>
      </w:r>
      <w:r w:rsidRPr="00E34338">
        <w:rPr>
          <w:color w:val="000000" w:themeColor="text1"/>
        </w:rPr>
        <w:t>Pildoma bandant kuo labiau atskirti darbuotojus, kurie dirba</w:t>
      </w:r>
      <w:r w:rsidR="00653FBB" w:rsidRPr="00E34338">
        <w:rPr>
          <w:color w:val="000000" w:themeColor="text1"/>
        </w:rPr>
        <w:t xml:space="preserve"> konkrečiai su ikimokyklinukais.</w:t>
      </w:r>
    </w:p>
    <w:p w14:paraId="200823F6" w14:textId="77777777" w:rsidR="00BB367B" w:rsidRPr="00BB367B" w:rsidRDefault="00D4667A" w:rsidP="00BB367B">
      <w:pPr>
        <w:pStyle w:val="Sraopastraipa"/>
        <w:numPr>
          <w:ilvl w:val="0"/>
          <w:numId w:val="5"/>
        </w:numPr>
        <w:spacing w:after="0" w:line="240" w:lineRule="auto"/>
        <w:ind w:left="284" w:hanging="284"/>
        <w:jc w:val="both"/>
        <w:rPr>
          <w:rFonts w:eastAsia="Times New Roman"/>
          <w:color w:val="000000" w:themeColor="text1"/>
          <w:lang w:eastAsia="lt-LT"/>
        </w:rPr>
      </w:pPr>
      <w:r w:rsidRPr="00E34338">
        <w:rPr>
          <w:color w:val="000000" w:themeColor="text1"/>
        </w:rPr>
        <w:t xml:space="preserve">Jeigu </w:t>
      </w:r>
      <w:r w:rsidR="00653FBB" w:rsidRPr="00E34338">
        <w:rPr>
          <w:color w:val="000000" w:themeColor="text1"/>
        </w:rPr>
        <w:t>darbuotojų</w:t>
      </w:r>
      <w:r w:rsidRPr="00E34338">
        <w:rPr>
          <w:color w:val="000000" w:themeColor="text1"/>
        </w:rPr>
        <w:t xml:space="preserve"> atskirti nėra galimybės, pirmenybė teikiama</w:t>
      </w:r>
      <w:r w:rsidR="00653FBB" w:rsidRPr="00E34338">
        <w:rPr>
          <w:color w:val="000000" w:themeColor="text1"/>
        </w:rPr>
        <w:t xml:space="preserve"> bendrojo ugdymo ataskaitoms 3ES, 3D ir t. t., (</w:t>
      </w:r>
      <w:r w:rsidRPr="00E34338">
        <w:rPr>
          <w:color w:val="000000" w:themeColor="text1"/>
        </w:rPr>
        <w:t>ne ŠV-03 ataskaitoms</w:t>
      </w:r>
      <w:r w:rsidR="00653FBB" w:rsidRPr="00E34338">
        <w:rPr>
          <w:color w:val="000000" w:themeColor="text1"/>
        </w:rPr>
        <w:t>).</w:t>
      </w:r>
    </w:p>
    <w:p w14:paraId="211E8939" w14:textId="6C9BCDF1" w:rsidR="00BB367B" w:rsidRPr="006A15B5" w:rsidRDefault="00BB367B" w:rsidP="006A15B5">
      <w:pPr>
        <w:pStyle w:val="Sraopastraipa"/>
        <w:numPr>
          <w:ilvl w:val="0"/>
          <w:numId w:val="5"/>
        </w:numPr>
        <w:spacing w:after="0" w:line="240" w:lineRule="auto"/>
        <w:ind w:left="284" w:hanging="284"/>
        <w:rPr>
          <w:rFonts w:eastAsia="Times New Roman"/>
          <w:color w:val="FF0000"/>
          <w:lang w:eastAsia="lt-LT"/>
        </w:rPr>
      </w:pPr>
      <w:r>
        <w:t>Pagrindinės/Nepagrindinės</w:t>
      </w:r>
      <w:r w:rsidR="006A15B5">
        <w:t xml:space="preserve"> </w:t>
      </w:r>
      <w:r>
        <w:t>pareigos:</w:t>
      </w:r>
      <w:r>
        <w:br/>
      </w:r>
      <w:r w:rsidRPr="006A15B5">
        <w:rPr>
          <w:b/>
        </w:rPr>
        <w:t>Dirbantys pagrindinėse pareigose</w:t>
      </w:r>
      <w:r w:rsidRPr="006A15B5">
        <w:t xml:space="preserve"> </w:t>
      </w:r>
      <w:r>
        <w:t>- Nurodoma pagal didesnę pareigybės užimamo etato dalį. Jeigu abejose pareigybėse asmuo turi vienodą etato dalį, tada priskiriama savo nuožiūra;</w:t>
      </w:r>
      <w:r>
        <w:br/>
      </w:r>
      <w:r w:rsidRPr="006A15B5">
        <w:rPr>
          <w:b/>
        </w:rPr>
        <w:t>Dirbantys nepagrindinėse pareigose</w:t>
      </w:r>
      <w:r w:rsidRPr="006A15B5">
        <w:t xml:space="preserve"> </w:t>
      </w:r>
      <w:r>
        <w:t>- Žymima, jeigu darbuotojas dirba toje pačioje institucijoje ir užima mažesnę etato dalį. Jeigu pagal užimamo etato dalį negalime atskirti, tai rodomas savo nuožiūra arba darbuotojo nurodymu.</w:t>
      </w:r>
    </w:p>
    <w:p w14:paraId="2B831744" w14:textId="27A61D62" w:rsidR="00BB367B" w:rsidRDefault="00BB367B" w:rsidP="00BB367B">
      <w:pPr>
        <w:pStyle w:val="Sraopastraipa"/>
        <w:spacing w:after="0" w:line="240" w:lineRule="auto"/>
        <w:ind w:left="284"/>
        <w:jc w:val="both"/>
        <w:rPr>
          <w:color w:val="000000" w:themeColor="text1"/>
        </w:rPr>
      </w:pPr>
      <w:r w:rsidRPr="00BB367B">
        <w:rPr>
          <w:b/>
          <w:color w:val="FF0000"/>
        </w:rPr>
        <w:t>PVZ:</w:t>
      </w:r>
      <w:r>
        <w:rPr>
          <w:b/>
          <w:color w:val="000000" w:themeColor="text1"/>
        </w:rPr>
        <w:t xml:space="preserve"> </w:t>
      </w:r>
      <w:r w:rsidR="00653FBB" w:rsidRPr="00BB367B">
        <w:rPr>
          <w:color w:val="000000" w:themeColor="text1"/>
        </w:rPr>
        <w:t xml:space="preserve">Jeigu darbuotojas yra mokytojas pagrindinėse pareigose, ir turi bibliotekininko 0,25 etato nepagrindinėse pareigose, </w:t>
      </w:r>
      <w:r w:rsidR="00A74CA0" w:rsidRPr="00BB367B">
        <w:rPr>
          <w:color w:val="000000" w:themeColor="text1"/>
        </w:rPr>
        <w:t>vis tiek</w:t>
      </w:r>
      <w:r w:rsidR="00653FBB" w:rsidRPr="00BB367B">
        <w:rPr>
          <w:color w:val="000000" w:themeColor="text1"/>
        </w:rPr>
        <w:t xml:space="preserve"> reikia žymėti 1 bibliotekininką</w:t>
      </w:r>
      <w:r w:rsidR="002B0459" w:rsidRPr="00BB367B">
        <w:rPr>
          <w:color w:val="000000" w:themeColor="text1"/>
        </w:rPr>
        <w:t xml:space="preserve"> 1 lentelėje</w:t>
      </w:r>
      <w:r w:rsidR="00BA6689">
        <w:rPr>
          <w:color w:val="000000" w:themeColor="text1"/>
        </w:rPr>
        <w:t xml:space="preserve">, nes tai yra jo vienintelė nepedagoginė pareigybė. Taip pat nepamišti jo įskaičiuoti skiltyje </w:t>
      </w:r>
      <w:r w:rsidR="00BA6689" w:rsidRPr="00BA6689">
        <w:rPr>
          <w:i/>
          <w:color w:val="000000" w:themeColor="text1"/>
        </w:rPr>
        <w:t>Iš viso nepedagoginių darbuotojų</w:t>
      </w:r>
      <w:r w:rsidR="00BA6689">
        <w:rPr>
          <w:color w:val="000000" w:themeColor="text1"/>
        </w:rPr>
        <w:t>.</w:t>
      </w:r>
      <w:r w:rsidR="00653FBB" w:rsidRPr="00BB367B">
        <w:rPr>
          <w:color w:val="000000" w:themeColor="text1"/>
        </w:rPr>
        <w:t xml:space="preserve"> </w:t>
      </w:r>
    </w:p>
    <w:p w14:paraId="5F205116" w14:textId="72DCCAA4" w:rsidR="00BB367B" w:rsidRDefault="00653FBB" w:rsidP="00BB367B">
      <w:pPr>
        <w:pStyle w:val="Sraopastraipa"/>
        <w:spacing w:after="0" w:line="240" w:lineRule="auto"/>
        <w:ind w:left="284"/>
        <w:jc w:val="both"/>
        <w:rPr>
          <w:color w:val="000000" w:themeColor="text1"/>
        </w:rPr>
      </w:pPr>
      <w:r w:rsidRPr="00BB367B">
        <w:rPr>
          <w:color w:val="000000" w:themeColor="text1"/>
        </w:rPr>
        <w:t xml:space="preserve">Jei mokykloje tas pats žmogus turi keletą nepedagoginių pareigybių - skaičiuojamos ir žymimos </w:t>
      </w:r>
      <w:r w:rsidR="002B0459" w:rsidRPr="00BB367B">
        <w:rPr>
          <w:color w:val="000000" w:themeColor="text1"/>
        </w:rPr>
        <w:t xml:space="preserve">2 didžiausios pagal etatą turimos </w:t>
      </w:r>
      <w:r w:rsidRPr="00BB367B">
        <w:rPr>
          <w:color w:val="000000" w:themeColor="text1"/>
        </w:rPr>
        <w:t>pareigybės</w:t>
      </w:r>
      <w:r w:rsidR="002B0459" w:rsidRPr="00BB367B">
        <w:rPr>
          <w:color w:val="000000" w:themeColor="text1"/>
        </w:rPr>
        <w:t>, pvz.: tas pats žmogus turi 0,</w:t>
      </w:r>
      <w:r w:rsidRPr="00BB367B">
        <w:rPr>
          <w:color w:val="000000" w:themeColor="text1"/>
        </w:rPr>
        <w:t xml:space="preserve">5 etato </w:t>
      </w:r>
      <w:proofErr w:type="spellStart"/>
      <w:r w:rsidRPr="00BB367B">
        <w:rPr>
          <w:color w:val="000000" w:themeColor="text1"/>
        </w:rPr>
        <w:t>soc</w:t>
      </w:r>
      <w:proofErr w:type="spellEnd"/>
      <w:r w:rsidRPr="00BB367B">
        <w:rPr>
          <w:color w:val="000000" w:themeColor="text1"/>
        </w:rPr>
        <w:t>.</w:t>
      </w:r>
      <w:r w:rsidR="00A74CA0" w:rsidRPr="00BB367B">
        <w:rPr>
          <w:color w:val="000000" w:themeColor="text1"/>
        </w:rPr>
        <w:t xml:space="preserve"> </w:t>
      </w:r>
      <w:r w:rsidR="00DB0369">
        <w:rPr>
          <w:color w:val="000000" w:themeColor="text1"/>
        </w:rPr>
        <w:t>d</w:t>
      </w:r>
      <w:r w:rsidRPr="00BB367B">
        <w:rPr>
          <w:color w:val="000000" w:themeColor="text1"/>
        </w:rPr>
        <w:t>arbuotojo</w:t>
      </w:r>
      <w:r w:rsidR="00DB0369">
        <w:rPr>
          <w:color w:val="000000" w:themeColor="text1"/>
        </w:rPr>
        <w:t xml:space="preserve"> (žymimas vienetas 1 lentelėje prie socialinio darbuotojo</w:t>
      </w:r>
      <w:r w:rsidR="00BA6689">
        <w:rPr>
          <w:color w:val="000000" w:themeColor="text1"/>
        </w:rPr>
        <w:t xml:space="preserve"> ir prie </w:t>
      </w:r>
      <w:r w:rsidR="00BA6689" w:rsidRPr="00BA6689">
        <w:rPr>
          <w:i/>
          <w:color w:val="000000" w:themeColor="text1"/>
        </w:rPr>
        <w:t>Iš viso nepedagoginių darbuotojų</w:t>
      </w:r>
      <w:r w:rsidR="00DB0369">
        <w:rPr>
          <w:color w:val="000000" w:themeColor="text1"/>
        </w:rPr>
        <w:t>)</w:t>
      </w:r>
      <w:r w:rsidRPr="00BB367B">
        <w:rPr>
          <w:color w:val="000000" w:themeColor="text1"/>
        </w:rPr>
        <w:t xml:space="preserve">, ir 0,25 etato </w:t>
      </w:r>
      <w:r w:rsidR="00A74CA0" w:rsidRPr="00BB367B">
        <w:rPr>
          <w:color w:val="000000" w:themeColor="text1"/>
        </w:rPr>
        <w:t xml:space="preserve"> bibliotekininko </w:t>
      </w:r>
      <w:r w:rsidR="00DB0369">
        <w:rPr>
          <w:color w:val="000000" w:themeColor="text1"/>
        </w:rPr>
        <w:t>(žymimas vienetas 2 lentelėje prie bibliotekininko</w:t>
      </w:r>
      <w:r w:rsidR="00BA6689">
        <w:rPr>
          <w:color w:val="000000" w:themeColor="text1"/>
        </w:rPr>
        <w:t xml:space="preserve"> ir prie </w:t>
      </w:r>
      <w:r w:rsidR="00BA6689" w:rsidRPr="00BA6689">
        <w:rPr>
          <w:i/>
          <w:color w:val="000000" w:themeColor="text1"/>
        </w:rPr>
        <w:t>Iš viso nepedagoginių darbuotojų</w:t>
      </w:r>
      <w:r w:rsidR="00BA6689">
        <w:rPr>
          <w:color w:val="000000" w:themeColor="text1"/>
        </w:rPr>
        <w:t xml:space="preserve"> </w:t>
      </w:r>
      <w:r w:rsidR="00DB0369">
        <w:rPr>
          <w:color w:val="000000" w:themeColor="text1"/>
        </w:rPr>
        <w:t>)</w:t>
      </w:r>
      <w:r w:rsidR="00BA6689">
        <w:rPr>
          <w:color w:val="000000" w:themeColor="text1"/>
        </w:rPr>
        <w:t>.</w:t>
      </w:r>
    </w:p>
    <w:p w14:paraId="3630CC70" w14:textId="170DD561" w:rsidR="008B3ADE" w:rsidRPr="00520CED" w:rsidRDefault="008B3ADE" w:rsidP="00BB367B">
      <w:pPr>
        <w:pStyle w:val="Sraopastraipa"/>
        <w:spacing w:after="0" w:line="240" w:lineRule="auto"/>
        <w:ind w:left="284"/>
        <w:jc w:val="both"/>
        <w:rPr>
          <w:color w:val="000000" w:themeColor="text1"/>
          <w:lang w:val="en-US"/>
        </w:rPr>
      </w:pPr>
      <w:r>
        <w:rPr>
          <w:color w:val="000000" w:themeColor="text1"/>
        </w:rPr>
        <w:t>Jeigu darbuotojas 0,5 etato dirba kiemsargiu ir 0,5 etato valytoju, tai savo nuožiūra vieną pareigybę žymime 1 lentelėje, kitą pareigybę 2 lentelėje, kadangi etatai yra lygūs.</w:t>
      </w:r>
      <w:r w:rsidR="005D5D7E">
        <w:rPr>
          <w:color w:val="000000" w:themeColor="text1"/>
        </w:rPr>
        <w:t xml:space="preserve"> </w:t>
      </w:r>
      <w:r w:rsidR="00520CED">
        <w:rPr>
          <w:color w:val="000000" w:themeColor="text1"/>
          <w:lang w:val="en-US"/>
        </w:rPr>
        <w:t>!</w:t>
      </w:r>
    </w:p>
    <w:p w14:paraId="6A6E4993" w14:textId="54769980" w:rsidR="00520CED" w:rsidRDefault="00520CED" w:rsidP="00BB367B">
      <w:pPr>
        <w:pStyle w:val="Sraopastraipa"/>
        <w:spacing w:after="0" w:line="240" w:lineRule="auto"/>
        <w:ind w:left="284"/>
        <w:jc w:val="both"/>
        <w:rPr>
          <w:rFonts w:eastAsia="Times New Roman"/>
          <w:color w:val="000000" w:themeColor="text1"/>
          <w:lang w:eastAsia="lt-LT"/>
        </w:rPr>
      </w:pPr>
    </w:p>
    <w:p w14:paraId="041671CC" w14:textId="77777777" w:rsidR="006A15B5" w:rsidRDefault="006A15B5" w:rsidP="00BB367B">
      <w:pPr>
        <w:pStyle w:val="Sraopastraipa"/>
        <w:spacing w:after="0" w:line="240" w:lineRule="auto"/>
        <w:ind w:left="284"/>
        <w:jc w:val="both"/>
        <w:rPr>
          <w:color w:val="FF0000"/>
          <w:lang w:val="en-US"/>
        </w:rPr>
      </w:pPr>
    </w:p>
    <w:p w14:paraId="64EB976B" w14:textId="31BF289A" w:rsidR="00520CED" w:rsidRDefault="00520CED" w:rsidP="00BB367B">
      <w:pPr>
        <w:pStyle w:val="Sraopastraipa"/>
        <w:spacing w:after="0" w:line="240" w:lineRule="auto"/>
        <w:ind w:left="284"/>
        <w:jc w:val="both"/>
        <w:rPr>
          <w:rFonts w:eastAsia="Times New Roman"/>
          <w:color w:val="000000" w:themeColor="text1"/>
          <w:lang w:eastAsia="lt-LT"/>
        </w:rPr>
      </w:pPr>
      <w:r w:rsidRPr="00520CED">
        <w:rPr>
          <w:color w:val="FF0000"/>
          <w:lang w:val="en-US"/>
        </w:rPr>
        <w:t xml:space="preserve">! ! ! </w:t>
      </w:r>
      <w:r>
        <w:rPr>
          <w:rFonts w:eastAsia="Times New Roman"/>
          <w:color w:val="000000" w:themeColor="text1"/>
          <w:lang w:eastAsia="lt-LT"/>
        </w:rPr>
        <w:t>Žemiau pateikiama užpildyta lentelė, kaip būtų atvaizduojami šie darbuotojai užpildytoje 3D-mokykla formoje.</w:t>
      </w:r>
    </w:p>
    <w:p w14:paraId="105823E7" w14:textId="77777777" w:rsidR="001F2497" w:rsidRDefault="001F2497" w:rsidP="00BB367B">
      <w:pPr>
        <w:pStyle w:val="Sraopastraipa"/>
        <w:spacing w:after="0" w:line="240" w:lineRule="auto"/>
        <w:ind w:left="284"/>
        <w:jc w:val="both"/>
        <w:rPr>
          <w:noProof/>
        </w:rPr>
      </w:pPr>
    </w:p>
    <w:p w14:paraId="1F592FB0" w14:textId="3645D8E1" w:rsidR="008B3ADE" w:rsidRDefault="001F2497" w:rsidP="00BB367B">
      <w:pPr>
        <w:pStyle w:val="Sraopastraipa"/>
        <w:spacing w:after="0" w:line="240" w:lineRule="auto"/>
        <w:ind w:left="284"/>
        <w:jc w:val="both"/>
        <w:rPr>
          <w:rFonts w:eastAsia="Times New Roman"/>
          <w:color w:val="000000" w:themeColor="text1"/>
          <w:lang w:eastAsia="lt-LT"/>
        </w:rPr>
      </w:pPr>
      <w:r>
        <w:rPr>
          <w:noProof/>
        </w:rPr>
        <w:lastRenderedPageBreak/>
        <w:drawing>
          <wp:inline distT="0" distB="0" distL="0" distR="0" wp14:anchorId="309E0BD4" wp14:editId="38CAF344">
            <wp:extent cx="6104337" cy="3681730"/>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4501" cy="3681829"/>
                    </a:xfrm>
                    <a:prstGeom prst="rect">
                      <a:avLst/>
                    </a:prstGeom>
                  </pic:spPr>
                </pic:pic>
              </a:graphicData>
            </a:graphic>
          </wp:inline>
        </w:drawing>
      </w:r>
      <w:r w:rsidRPr="001F2497">
        <w:rPr>
          <w:noProof/>
        </w:rPr>
        <w:t xml:space="preserve"> </w:t>
      </w:r>
    </w:p>
    <w:p w14:paraId="0CF1F0F2" w14:textId="77777777" w:rsidR="008B3ADE" w:rsidRPr="00BB367B" w:rsidRDefault="008B3ADE" w:rsidP="00BB367B">
      <w:pPr>
        <w:pStyle w:val="Sraopastraipa"/>
        <w:spacing w:after="0" w:line="240" w:lineRule="auto"/>
        <w:ind w:left="284"/>
        <w:jc w:val="both"/>
        <w:rPr>
          <w:rFonts w:eastAsia="Times New Roman"/>
          <w:color w:val="000000" w:themeColor="text1"/>
          <w:lang w:eastAsia="lt-LT"/>
        </w:rPr>
      </w:pPr>
    </w:p>
    <w:p w14:paraId="51D9F9DC" w14:textId="77777777" w:rsidR="00A74CA0" w:rsidRPr="00E34338" w:rsidRDefault="00BB367B" w:rsidP="00A74CA0">
      <w:pPr>
        <w:pStyle w:val="Sraopastraipa"/>
        <w:numPr>
          <w:ilvl w:val="0"/>
          <w:numId w:val="5"/>
        </w:numPr>
        <w:spacing w:after="0" w:line="240" w:lineRule="auto"/>
        <w:ind w:left="284" w:hanging="284"/>
        <w:jc w:val="both"/>
        <w:rPr>
          <w:color w:val="000000" w:themeColor="text1"/>
        </w:rPr>
      </w:pPr>
      <w:r>
        <w:rPr>
          <w:b/>
          <w:color w:val="FF0000"/>
          <w:u w:val="single"/>
        </w:rPr>
        <w:t>DĖMESIO</w:t>
      </w:r>
      <w:r w:rsidRPr="00BB367B">
        <w:rPr>
          <w:b/>
          <w:color w:val="FF0000"/>
        </w:rPr>
        <w:t xml:space="preserve"> </w:t>
      </w:r>
      <w:r w:rsidR="00A74CA0" w:rsidRPr="00E34338">
        <w:rPr>
          <w:b/>
          <w:color w:val="000000" w:themeColor="text1"/>
        </w:rPr>
        <w:t xml:space="preserve">Pagal </w:t>
      </w:r>
      <w:r w:rsidR="00A74CA0" w:rsidRPr="00E34338">
        <w:rPr>
          <w:color w:val="000000" w:themeColor="text1"/>
        </w:rPr>
        <w:t xml:space="preserve">trišalę sutartį įdarbintų darbuotojų </w:t>
      </w:r>
      <w:r>
        <w:rPr>
          <w:color w:val="000000" w:themeColor="text1"/>
        </w:rPr>
        <w:t>pri</w:t>
      </w:r>
      <w:r w:rsidR="00A74CA0" w:rsidRPr="00E34338">
        <w:rPr>
          <w:color w:val="000000" w:themeColor="text1"/>
        </w:rPr>
        <w:t xml:space="preserve">skaičiuoti nereikia pvz. </w:t>
      </w:r>
      <w:r>
        <w:rPr>
          <w:color w:val="000000" w:themeColor="text1"/>
        </w:rPr>
        <w:t>slaugytoja</w:t>
      </w:r>
      <w:r w:rsidR="00E440A7" w:rsidRPr="00E34338">
        <w:rPr>
          <w:color w:val="000000" w:themeColor="text1"/>
        </w:rPr>
        <w:t>, kuri yra visuom</w:t>
      </w:r>
      <w:r w:rsidR="00A74CA0" w:rsidRPr="00E34338">
        <w:rPr>
          <w:color w:val="000000" w:themeColor="text1"/>
        </w:rPr>
        <w:t xml:space="preserve">enės sveikatos centro darbuotojas; </w:t>
      </w:r>
      <w:r w:rsidR="00E440A7" w:rsidRPr="00E34338">
        <w:rPr>
          <w:color w:val="000000" w:themeColor="text1"/>
        </w:rPr>
        <w:t>valgyklos darbuotojus, jeigu mokykla perka maitinimo paslaugą</w:t>
      </w:r>
      <w:r w:rsidR="00A74CA0" w:rsidRPr="00E34338">
        <w:rPr>
          <w:color w:val="000000" w:themeColor="text1"/>
        </w:rPr>
        <w:t>).</w:t>
      </w:r>
    </w:p>
    <w:p w14:paraId="5358B13B" w14:textId="5929F577" w:rsidR="004E565A" w:rsidRPr="00B52CFD" w:rsidRDefault="00BB367B" w:rsidP="004E565A">
      <w:pPr>
        <w:pStyle w:val="Sraopastraipa"/>
        <w:numPr>
          <w:ilvl w:val="0"/>
          <w:numId w:val="5"/>
        </w:numPr>
        <w:spacing w:after="0" w:line="240" w:lineRule="auto"/>
        <w:ind w:left="284" w:hanging="284"/>
        <w:jc w:val="both"/>
        <w:rPr>
          <w:color w:val="000000" w:themeColor="text1"/>
        </w:rPr>
      </w:pPr>
      <w:proofErr w:type="spellStart"/>
      <w:r>
        <w:rPr>
          <w:b/>
          <w:color w:val="FF0000"/>
          <w:u w:val="single"/>
        </w:rPr>
        <w:t>DĖMESIO</w:t>
      </w:r>
      <w:r w:rsidR="00E440A7" w:rsidRPr="00E34338">
        <w:rPr>
          <w:color w:val="000000" w:themeColor="text1"/>
        </w:rPr>
        <w:t>Visos</w:t>
      </w:r>
      <w:proofErr w:type="spellEnd"/>
      <w:r w:rsidR="00E440A7" w:rsidRPr="00E34338">
        <w:rPr>
          <w:color w:val="000000" w:themeColor="text1"/>
        </w:rPr>
        <w:t xml:space="preserve"> dienos mokyklos specialistus</w:t>
      </w:r>
      <w:r w:rsidR="00A74CA0" w:rsidRPr="00E34338">
        <w:rPr>
          <w:color w:val="000000" w:themeColor="text1"/>
        </w:rPr>
        <w:t xml:space="preserve"> reikia skaičiuoti</w:t>
      </w:r>
      <w:r>
        <w:rPr>
          <w:color w:val="000000" w:themeColor="text1"/>
        </w:rPr>
        <w:t xml:space="preserve"> (dvišalė sutartis)</w:t>
      </w:r>
      <w:r w:rsidR="00A74CA0" w:rsidRPr="00E34338">
        <w:rPr>
          <w:color w:val="000000" w:themeColor="text1"/>
        </w:rPr>
        <w:t>.</w:t>
      </w:r>
    </w:p>
    <w:p w14:paraId="0C93F8A8" w14:textId="77777777" w:rsidR="00D144A8" w:rsidRPr="00D144A8" w:rsidRDefault="00D144A8" w:rsidP="006B6F47">
      <w:pPr>
        <w:spacing w:after="0" w:line="240" w:lineRule="auto"/>
        <w:jc w:val="both"/>
        <w:rPr>
          <w:rFonts w:eastAsiaTheme="minorHAnsi"/>
        </w:rPr>
      </w:pPr>
    </w:p>
    <w:p w14:paraId="23B6FECE" w14:textId="77777777" w:rsidR="00D144A8" w:rsidRPr="002C3202" w:rsidRDefault="006B6F47" w:rsidP="002C3202">
      <w:pPr>
        <w:pStyle w:val="Antrat2"/>
        <w:jc w:val="center"/>
        <w:rPr>
          <w:rFonts w:ascii="Times New Roman" w:eastAsiaTheme="minorHAnsi" w:hAnsi="Times New Roman" w:cs="Times New Roman"/>
        </w:rPr>
      </w:pPr>
      <w:r w:rsidRPr="002C3202">
        <w:rPr>
          <w:rFonts w:ascii="Times New Roman" w:eastAsiaTheme="minorHAnsi" w:hAnsi="Times New Roman" w:cs="Times New Roman"/>
        </w:rPr>
        <w:t>P</w:t>
      </w:r>
      <w:r w:rsidR="00D144A8" w:rsidRPr="002C3202">
        <w:rPr>
          <w:rFonts w:ascii="Times New Roman" w:eastAsiaTheme="minorHAnsi" w:hAnsi="Times New Roman" w:cs="Times New Roman"/>
        </w:rPr>
        <w:t>ateikimo į ŠVIS tvarka</w:t>
      </w:r>
    </w:p>
    <w:p w14:paraId="1B887EB8" w14:textId="51F239E2" w:rsidR="00B52CFD" w:rsidRDefault="00D144A8" w:rsidP="002C3202">
      <w:pPr>
        <w:numPr>
          <w:ilvl w:val="0"/>
          <w:numId w:val="2"/>
        </w:numPr>
        <w:spacing w:after="0" w:line="240" w:lineRule="auto"/>
        <w:ind w:left="0" w:firstLine="0"/>
        <w:jc w:val="both"/>
      </w:pPr>
      <w:r w:rsidRPr="00D144A8">
        <w:t xml:space="preserve">Interneto svetainėje </w:t>
      </w:r>
      <w:hyperlink r:id="rId10" w:history="1">
        <w:r w:rsidRPr="00D144A8">
          <w:rPr>
            <w:rStyle w:val="Hipersaitas"/>
          </w:rPr>
          <w:t>www.svis.smm.lt</w:t>
        </w:r>
      </w:hyperlink>
      <w:r w:rsidR="006D6A7F">
        <w:t xml:space="preserve"> spauskite nuorodą „S</w:t>
      </w:r>
      <w:r w:rsidRPr="00D144A8">
        <w:t>tatistika registruotiems vartotojams</w:t>
      </w:r>
      <w:r w:rsidR="00C36E8A">
        <w:t xml:space="preserve"> (nauja)</w:t>
      </w:r>
      <w:r w:rsidR="00B52CFD">
        <w:t xml:space="preserve">“. Dešiniajame lango kampe spauskite ant „žmogeliuko“ ir prisijunkite </w:t>
      </w:r>
      <w:proofErr w:type="spellStart"/>
      <w:r w:rsidR="00BA0ACB">
        <w:t>E.valdžios</w:t>
      </w:r>
      <w:proofErr w:type="spellEnd"/>
      <w:r w:rsidR="00BA0ACB">
        <w:t xml:space="preserve"> vartų pagalba.</w:t>
      </w:r>
    </w:p>
    <w:p w14:paraId="180E63C3" w14:textId="2F7573C8" w:rsidR="00D144A8" w:rsidRDefault="00B52CFD" w:rsidP="00B52CFD">
      <w:pPr>
        <w:spacing w:after="0" w:line="240" w:lineRule="auto"/>
        <w:jc w:val="both"/>
      </w:pPr>
      <w:r>
        <w:t xml:space="preserve"> </w:t>
      </w:r>
      <w:r>
        <w:rPr>
          <w:noProof/>
          <w:lang w:eastAsia="lt-LT"/>
        </w:rPr>
        <w:drawing>
          <wp:inline distT="0" distB="0" distL="0" distR="0" wp14:anchorId="34946886" wp14:editId="78B9D3C2">
            <wp:extent cx="2152650" cy="64640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8570" cy="666200"/>
                    </a:xfrm>
                    <a:prstGeom prst="rect">
                      <a:avLst/>
                    </a:prstGeom>
                  </pic:spPr>
                </pic:pic>
              </a:graphicData>
            </a:graphic>
          </wp:inline>
        </w:drawing>
      </w:r>
    </w:p>
    <w:p w14:paraId="7B15F72B" w14:textId="77777777" w:rsidR="00D144A8" w:rsidRDefault="00D144A8" w:rsidP="002C3202">
      <w:pPr>
        <w:numPr>
          <w:ilvl w:val="0"/>
          <w:numId w:val="2"/>
        </w:numPr>
        <w:tabs>
          <w:tab w:val="num" w:pos="851"/>
        </w:tabs>
        <w:spacing w:after="0" w:line="240" w:lineRule="auto"/>
        <w:ind w:left="397" w:hanging="397"/>
        <w:jc w:val="both"/>
        <w:rPr>
          <w:rFonts w:eastAsiaTheme="minorHAnsi"/>
        </w:rPr>
      </w:pPr>
      <w:r w:rsidRPr="002E5A68">
        <w:rPr>
          <w:rFonts w:eastAsiaTheme="minorHAnsi"/>
        </w:rPr>
        <w:t xml:space="preserve">Norėdami užpildyti statistinius </w:t>
      </w:r>
      <w:r w:rsidR="002C3202" w:rsidRPr="002E5A68">
        <w:rPr>
          <w:rFonts w:eastAsiaTheme="minorHAnsi"/>
        </w:rPr>
        <w:t xml:space="preserve">3D-mokykla </w:t>
      </w:r>
      <w:r w:rsidRPr="002E5A68">
        <w:rPr>
          <w:rFonts w:eastAsiaTheme="minorHAnsi"/>
        </w:rPr>
        <w:t>duomenis:</w:t>
      </w:r>
    </w:p>
    <w:p w14:paraId="14B829D4" w14:textId="33C84E36" w:rsidR="00D144A8" w:rsidRDefault="00C6469C" w:rsidP="002C3202">
      <w:pPr>
        <w:numPr>
          <w:ilvl w:val="1"/>
          <w:numId w:val="2"/>
        </w:numPr>
        <w:spacing w:after="0" w:line="240" w:lineRule="auto"/>
        <w:jc w:val="both"/>
        <w:rPr>
          <w:rFonts w:eastAsiaTheme="minorHAnsi"/>
        </w:rPr>
      </w:pPr>
      <w:r>
        <w:rPr>
          <w:rFonts w:eastAsiaTheme="minorHAnsi"/>
        </w:rPr>
        <w:t xml:space="preserve">Kairėje pusėje </w:t>
      </w:r>
      <w:r w:rsidR="00D144A8" w:rsidRPr="002E5A68">
        <w:rPr>
          <w:rFonts w:eastAsiaTheme="minorHAnsi"/>
        </w:rPr>
        <w:t xml:space="preserve">pasirinkite skiltį </w:t>
      </w:r>
      <w:r>
        <w:rPr>
          <w:rFonts w:eastAsiaTheme="minorHAnsi"/>
          <w:b/>
        </w:rPr>
        <w:t>Pateikti duomenis</w:t>
      </w:r>
      <w:r w:rsidR="009462E4">
        <w:rPr>
          <w:rFonts w:eastAsiaTheme="minorHAnsi"/>
          <w:b/>
        </w:rPr>
        <w:t xml:space="preserve"> </w:t>
      </w:r>
      <w:r w:rsidR="006075F1" w:rsidRPr="006D1A02">
        <w:rPr>
          <w:rFonts w:eastAsiaTheme="minorHAnsi"/>
        </w:rPr>
        <w:t>(užtrunka, reikia palaukti)</w:t>
      </w:r>
      <w:r w:rsidR="002E5A68">
        <w:rPr>
          <w:rFonts w:eastAsiaTheme="minorHAnsi"/>
        </w:rPr>
        <w:t>;</w:t>
      </w:r>
    </w:p>
    <w:p w14:paraId="78297192" w14:textId="77777777" w:rsidR="00D144A8" w:rsidRDefault="00D144A8" w:rsidP="002C3202">
      <w:pPr>
        <w:numPr>
          <w:ilvl w:val="1"/>
          <w:numId w:val="2"/>
        </w:numPr>
        <w:spacing w:after="0" w:line="240" w:lineRule="auto"/>
        <w:jc w:val="both"/>
        <w:rPr>
          <w:rFonts w:eastAsiaTheme="minorHAnsi"/>
        </w:rPr>
      </w:pPr>
      <w:r w:rsidRPr="002E5A68">
        <w:rPr>
          <w:rFonts w:eastAsiaTheme="minorHAnsi"/>
        </w:rPr>
        <w:t xml:space="preserve">Jeigu esate tik institucijos duomenų </w:t>
      </w:r>
      <w:proofErr w:type="spellStart"/>
      <w:r w:rsidRPr="002E5A68">
        <w:rPr>
          <w:rFonts w:eastAsiaTheme="minorHAnsi"/>
        </w:rPr>
        <w:t>pildytojas</w:t>
      </w:r>
      <w:proofErr w:type="spellEnd"/>
      <w:r w:rsidRPr="002E5A68">
        <w:rPr>
          <w:rFonts w:eastAsiaTheme="minorHAnsi"/>
        </w:rPr>
        <w:t>:</w:t>
      </w:r>
    </w:p>
    <w:p w14:paraId="68F6D9C9" w14:textId="77777777" w:rsidR="00D144A8" w:rsidRDefault="00D144A8" w:rsidP="002C3202">
      <w:pPr>
        <w:numPr>
          <w:ilvl w:val="2"/>
          <w:numId w:val="2"/>
        </w:numPr>
        <w:spacing w:after="0" w:line="240" w:lineRule="auto"/>
        <w:jc w:val="both"/>
        <w:rPr>
          <w:rFonts w:eastAsiaTheme="minorHAnsi"/>
        </w:rPr>
      </w:pPr>
      <w:r w:rsidRPr="002E5A68">
        <w:rPr>
          <w:rFonts w:eastAsiaTheme="minorHAnsi"/>
        </w:rPr>
        <w:t>Skiltyje „</w:t>
      </w:r>
      <w:r w:rsidRPr="002E5A68">
        <w:rPr>
          <w:rFonts w:eastAsiaTheme="minorHAnsi"/>
          <w:b/>
        </w:rPr>
        <w:t>Jūs turite užpildyti šias formas</w:t>
      </w:r>
      <w:r w:rsidRPr="002E5A68">
        <w:rPr>
          <w:rFonts w:eastAsiaTheme="minorHAnsi"/>
        </w:rPr>
        <w:t>“ matysite nuorodas į statistikos duomenų sąrašus, kuriuos reikia užpildyti;</w:t>
      </w:r>
    </w:p>
    <w:p w14:paraId="610DD5A6" w14:textId="77777777" w:rsidR="00D144A8" w:rsidRDefault="00D144A8" w:rsidP="002C3202">
      <w:pPr>
        <w:numPr>
          <w:ilvl w:val="2"/>
          <w:numId w:val="2"/>
        </w:numPr>
        <w:spacing w:after="0" w:line="240" w:lineRule="auto"/>
        <w:jc w:val="both"/>
        <w:rPr>
          <w:rFonts w:eastAsiaTheme="minorHAnsi"/>
        </w:rPr>
      </w:pPr>
      <w:r w:rsidRPr="002E5A68">
        <w:rPr>
          <w:rFonts w:eastAsiaTheme="minorHAnsi"/>
        </w:rPr>
        <w:t>Užpildę atitinkamus duomenų sąrašus paspauskite „</w:t>
      </w:r>
      <w:r w:rsidRPr="002E5A68">
        <w:rPr>
          <w:rFonts w:eastAsiaTheme="minorHAnsi"/>
          <w:b/>
        </w:rPr>
        <w:t>Išsaugoti</w:t>
      </w:r>
      <w:r w:rsidRPr="002E5A68">
        <w:rPr>
          <w:rFonts w:eastAsiaTheme="minorHAnsi"/>
        </w:rPr>
        <w:t>“ ir „</w:t>
      </w:r>
      <w:r w:rsidRPr="002E5A68">
        <w:rPr>
          <w:rFonts w:eastAsiaTheme="minorHAnsi"/>
          <w:b/>
        </w:rPr>
        <w:t>Teikti tvirtinimui</w:t>
      </w:r>
      <w:r w:rsidRPr="002E5A68">
        <w:rPr>
          <w:rFonts w:eastAsiaTheme="minorHAnsi"/>
        </w:rPr>
        <w:t>“.</w:t>
      </w:r>
    </w:p>
    <w:p w14:paraId="6ACA3524" w14:textId="77777777" w:rsidR="00D144A8" w:rsidRDefault="00D144A8" w:rsidP="002C3202">
      <w:pPr>
        <w:numPr>
          <w:ilvl w:val="1"/>
          <w:numId w:val="2"/>
        </w:numPr>
        <w:spacing w:after="0" w:line="240" w:lineRule="auto"/>
        <w:jc w:val="both"/>
        <w:rPr>
          <w:rFonts w:eastAsiaTheme="minorHAnsi"/>
        </w:rPr>
      </w:pPr>
      <w:r w:rsidRPr="002E5A68">
        <w:rPr>
          <w:rFonts w:eastAsiaTheme="minorHAnsi"/>
        </w:rPr>
        <w:t>Jeigu esate tik institucijos duomenų tvirtintojas:</w:t>
      </w:r>
    </w:p>
    <w:p w14:paraId="6A659F3C" w14:textId="77777777" w:rsidR="00D144A8" w:rsidRDefault="00D144A8" w:rsidP="002C3202">
      <w:pPr>
        <w:numPr>
          <w:ilvl w:val="2"/>
          <w:numId w:val="2"/>
        </w:numPr>
        <w:spacing w:after="0" w:line="240" w:lineRule="auto"/>
        <w:jc w:val="both"/>
        <w:rPr>
          <w:rFonts w:eastAsiaTheme="minorHAnsi"/>
        </w:rPr>
      </w:pPr>
      <w:r w:rsidRPr="002E5A68">
        <w:rPr>
          <w:rFonts w:eastAsiaTheme="minorHAnsi"/>
        </w:rPr>
        <w:t>Skiltyje „</w:t>
      </w:r>
      <w:r w:rsidRPr="002E5A68">
        <w:rPr>
          <w:rFonts w:eastAsiaTheme="minorHAnsi"/>
          <w:b/>
        </w:rPr>
        <w:t>Jūs turite patvirtinti šias formas</w:t>
      </w:r>
      <w:r w:rsidRPr="002E5A68">
        <w:rPr>
          <w:rFonts w:eastAsiaTheme="minorHAnsi"/>
        </w:rPr>
        <w:t xml:space="preserve">“ matysite nuorodas į statistikos duomenų sąrašus, kurių duomenis </w:t>
      </w:r>
      <w:proofErr w:type="spellStart"/>
      <w:r w:rsidRPr="002E5A68">
        <w:rPr>
          <w:rFonts w:eastAsiaTheme="minorHAnsi"/>
        </w:rPr>
        <w:t>pildytojas</w:t>
      </w:r>
      <w:proofErr w:type="spellEnd"/>
      <w:r w:rsidRPr="002E5A68">
        <w:rPr>
          <w:rFonts w:eastAsiaTheme="minorHAnsi"/>
        </w:rPr>
        <w:t xml:space="preserve"> jau pateikė tvirtinimui ir kuriuos reikia patvirtinti. Nuorodos bus matomos tik tada, kai </w:t>
      </w:r>
      <w:proofErr w:type="spellStart"/>
      <w:r w:rsidRPr="002E5A68">
        <w:rPr>
          <w:rFonts w:eastAsiaTheme="minorHAnsi"/>
        </w:rPr>
        <w:t>pildytojas</w:t>
      </w:r>
      <w:proofErr w:type="spellEnd"/>
      <w:r w:rsidRPr="002E5A68">
        <w:rPr>
          <w:rFonts w:eastAsiaTheme="minorHAnsi"/>
        </w:rPr>
        <w:t xml:space="preserve"> bus paspaudęs mygtuką „Teikti tvirtinimui“.</w:t>
      </w:r>
    </w:p>
    <w:p w14:paraId="579AB60F" w14:textId="77777777" w:rsidR="00D144A8" w:rsidRDefault="00D144A8" w:rsidP="002C3202">
      <w:pPr>
        <w:numPr>
          <w:ilvl w:val="1"/>
          <w:numId w:val="2"/>
        </w:numPr>
        <w:spacing w:after="0" w:line="240" w:lineRule="auto"/>
        <w:jc w:val="both"/>
        <w:rPr>
          <w:rFonts w:eastAsiaTheme="minorHAnsi"/>
        </w:rPr>
      </w:pPr>
      <w:r w:rsidRPr="002E5A68">
        <w:rPr>
          <w:rFonts w:eastAsiaTheme="minorHAnsi"/>
        </w:rPr>
        <w:t xml:space="preserve">Jeigu institucijoje esate ir duomenų </w:t>
      </w:r>
      <w:proofErr w:type="spellStart"/>
      <w:r w:rsidRPr="002E5A68">
        <w:rPr>
          <w:rFonts w:eastAsiaTheme="minorHAnsi"/>
        </w:rPr>
        <w:t>pildytojas</w:t>
      </w:r>
      <w:proofErr w:type="spellEnd"/>
      <w:r w:rsidRPr="002E5A68">
        <w:rPr>
          <w:rFonts w:eastAsiaTheme="minorHAnsi"/>
        </w:rPr>
        <w:t>, ir duomenų tvirtintojas:</w:t>
      </w:r>
    </w:p>
    <w:p w14:paraId="6547418D" w14:textId="77777777" w:rsidR="00D144A8" w:rsidRDefault="002E5A68" w:rsidP="002C3202">
      <w:pPr>
        <w:numPr>
          <w:ilvl w:val="2"/>
          <w:numId w:val="2"/>
        </w:numPr>
        <w:spacing w:after="0" w:line="240" w:lineRule="auto"/>
        <w:jc w:val="both"/>
        <w:rPr>
          <w:rFonts w:eastAsiaTheme="minorHAnsi"/>
        </w:rPr>
      </w:pPr>
      <w:r w:rsidRPr="002E5A68">
        <w:rPr>
          <w:rFonts w:eastAsiaTheme="minorHAnsi"/>
        </w:rPr>
        <w:t xml:space="preserve"> </w:t>
      </w:r>
      <w:r w:rsidR="00D144A8" w:rsidRPr="002E5A68">
        <w:rPr>
          <w:rFonts w:eastAsiaTheme="minorHAnsi"/>
        </w:rPr>
        <w:t>Skiltyje „</w:t>
      </w:r>
      <w:r w:rsidR="00D144A8" w:rsidRPr="002C3202">
        <w:rPr>
          <w:rFonts w:eastAsiaTheme="minorHAnsi"/>
          <w:b/>
        </w:rPr>
        <w:t>Jūs turite užpildyti šias formas</w:t>
      </w:r>
      <w:r w:rsidR="00D144A8" w:rsidRPr="002E5A68">
        <w:rPr>
          <w:rFonts w:eastAsiaTheme="minorHAnsi"/>
        </w:rPr>
        <w:t>“ matysite nuorodas į statistikos duomenų sąrašus, kuriuos reik</w:t>
      </w:r>
      <w:r>
        <w:rPr>
          <w:rFonts w:eastAsiaTheme="minorHAnsi"/>
        </w:rPr>
        <w:t>ia</w:t>
      </w:r>
      <w:r w:rsidR="00D144A8" w:rsidRPr="002E5A68">
        <w:rPr>
          <w:rFonts w:eastAsiaTheme="minorHAnsi"/>
        </w:rPr>
        <w:t xml:space="preserve"> užpildyti ir patvirtinti.</w:t>
      </w:r>
    </w:p>
    <w:p w14:paraId="79AAB1D5" w14:textId="77777777" w:rsidR="002E5A68" w:rsidRDefault="002E5A68" w:rsidP="006B6F47">
      <w:pPr>
        <w:spacing w:before="120" w:after="0" w:line="240" w:lineRule="auto"/>
        <w:ind w:left="2517"/>
        <w:jc w:val="both"/>
        <w:rPr>
          <w:rFonts w:eastAsiaTheme="minorHAnsi"/>
        </w:rPr>
      </w:pPr>
    </w:p>
    <w:p w14:paraId="24754300" w14:textId="77777777" w:rsidR="002E5A68" w:rsidRPr="00060A8A" w:rsidRDefault="002E5A68" w:rsidP="00060A8A">
      <w:pPr>
        <w:pStyle w:val="Antrat2"/>
        <w:jc w:val="center"/>
        <w:rPr>
          <w:rFonts w:ascii="Times New Roman" w:eastAsiaTheme="minorHAnsi" w:hAnsi="Times New Roman" w:cs="Times New Roman"/>
        </w:rPr>
      </w:pPr>
      <w:r w:rsidRPr="002C3202">
        <w:rPr>
          <w:rFonts w:ascii="Times New Roman" w:eastAsiaTheme="minorHAnsi" w:hAnsi="Times New Roman" w:cs="Times New Roman"/>
        </w:rPr>
        <w:t xml:space="preserve">Statistinio sąrašo </w:t>
      </w:r>
      <w:r w:rsidR="002C3202">
        <w:rPr>
          <w:rFonts w:ascii="Times New Roman" w:eastAsiaTheme="minorHAnsi" w:hAnsi="Times New Roman" w:cs="Times New Roman"/>
        </w:rPr>
        <w:t xml:space="preserve">duomenų </w:t>
      </w:r>
      <w:r w:rsidRPr="002C3202">
        <w:rPr>
          <w:rFonts w:ascii="Times New Roman" w:eastAsiaTheme="minorHAnsi" w:hAnsi="Times New Roman" w:cs="Times New Roman"/>
        </w:rPr>
        <w:t>pildymas</w:t>
      </w:r>
    </w:p>
    <w:p w14:paraId="41980BF9" w14:textId="77777777" w:rsidR="006B6F47" w:rsidRDefault="002E5A68" w:rsidP="00073E6A">
      <w:pPr>
        <w:pStyle w:val="Sraopastraipa"/>
        <w:numPr>
          <w:ilvl w:val="0"/>
          <w:numId w:val="3"/>
        </w:numPr>
        <w:tabs>
          <w:tab w:val="left" w:pos="284"/>
          <w:tab w:val="left" w:pos="709"/>
          <w:tab w:val="left" w:pos="851"/>
        </w:tabs>
        <w:spacing w:after="0" w:line="240" w:lineRule="auto"/>
        <w:ind w:left="0" w:firstLine="0"/>
        <w:jc w:val="both"/>
        <w:rPr>
          <w:rFonts w:eastAsia="Times New Roman"/>
          <w:lang w:eastAsia="lt-LT"/>
        </w:rPr>
      </w:pPr>
      <w:r w:rsidRPr="00073E6A">
        <w:rPr>
          <w:rFonts w:eastAsia="Times New Roman"/>
          <w:lang w:eastAsia="lt-LT"/>
        </w:rPr>
        <w:t xml:space="preserve">3D-mokykla sąrašo duomenys pateikiami </w:t>
      </w:r>
      <w:r w:rsidR="0019122B">
        <w:rPr>
          <w:rFonts w:eastAsia="Times New Roman"/>
          <w:lang w:eastAsia="lt-LT"/>
        </w:rPr>
        <w:t xml:space="preserve">fiksuojant </w:t>
      </w:r>
      <w:r w:rsidRPr="00073E6A">
        <w:rPr>
          <w:rFonts w:eastAsia="Times New Roman"/>
          <w:lang w:eastAsia="lt-LT"/>
        </w:rPr>
        <w:t xml:space="preserve">atitinkamų mokslo metų spalio 1 d. </w:t>
      </w:r>
      <w:r w:rsidR="006B6F47" w:rsidRPr="00073E6A">
        <w:rPr>
          <w:rFonts w:eastAsia="Times New Roman"/>
          <w:lang w:eastAsia="lt-LT"/>
        </w:rPr>
        <w:t>Įvedami duomenys apie</w:t>
      </w:r>
      <w:r w:rsidR="002C3202">
        <w:rPr>
          <w:rFonts w:eastAsia="Times New Roman"/>
          <w:lang w:eastAsia="lt-LT"/>
        </w:rPr>
        <w:t xml:space="preserve"> tai dienai</w:t>
      </w:r>
      <w:r w:rsidR="00871E8F">
        <w:rPr>
          <w:rFonts w:eastAsia="Times New Roman"/>
          <w:lang w:eastAsia="lt-LT"/>
        </w:rPr>
        <w:t xml:space="preserve"> bendrojo ugdymo</w:t>
      </w:r>
      <w:r w:rsidR="006B6F47" w:rsidRPr="00073E6A">
        <w:rPr>
          <w:rFonts w:eastAsia="Times New Roman"/>
          <w:lang w:eastAsia="lt-LT"/>
        </w:rPr>
        <w:t xml:space="preserve"> mokykloje</w:t>
      </w:r>
      <w:r w:rsidR="00D8597E">
        <w:rPr>
          <w:rFonts w:eastAsia="Times New Roman"/>
          <w:lang w:eastAsia="lt-LT"/>
        </w:rPr>
        <w:t xml:space="preserve"> (toliau - mokykla)</w:t>
      </w:r>
      <w:r w:rsidR="006B6F47" w:rsidRPr="00073E6A">
        <w:rPr>
          <w:rFonts w:eastAsia="Times New Roman"/>
          <w:lang w:eastAsia="lt-LT"/>
        </w:rPr>
        <w:t xml:space="preserve"> dirbančius nepedagoginius darbuotojus.</w:t>
      </w:r>
    </w:p>
    <w:p w14:paraId="01103969" w14:textId="77777777" w:rsidR="00E25629" w:rsidRDefault="00737304" w:rsidP="00073E6A">
      <w:pPr>
        <w:pStyle w:val="Sraopastraipa"/>
        <w:numPr>
          <w:ilvl w:val="0"/>
          <w:numId w:val="3"/>
        </w:numPr>
        <w:tabs>
          <w:tab w:val="left" w:pos="284"/>
          <w:tab w:val="left" w:pos="709"/>
          <w:tab w:val="left" w:pos="851"/>
        </w:tabs>
        <w:spacing w:after="0" w:line="240" w:lineRule="auto"/>
        <w:ind w:left="0" w:firstLine="0"/>
        <w:jc w:val="both"/>
        <w:rPr>
          <w:rFonts w:eastAsia="Times New Roman"/>
          <w:lang w:eastAsia="lt-LT"/>
        </w:rPr>
      </w:pPr>
      <w:r w:rsidRPr="00073E6A">
        <w:rPr>
          <w:rFonts w:eastAsia="Times New Roman"/>
          <w:lang w:eastAsia="lt-LT"/>
        </w:rPr>
        <w:t>N</w:t>
      </w:r>
      <w:r w:rsidR="006B6F47" w:rsidRPr="00073E6A">
        <w:rPr>
          <w:rFonts w:eastAsia="Times New Roman"/>
          <w:lang w:eastAsia="lt-LT"/>
        </w:rPr>
        <w:t xml:space="preserve">epedagoginiai </w:t>
      </w:r>
      <w:r w:rsidR="002E5A68" w:rsidRPr="00073E6A">
        <w:rPr>
          <w:rFonts w:eastAsia="Times New Roman"/>
          <w:lang w:eastAsia="lt-LT"/>
        </w:rPr>
        <w:t xml:space="preserve">darbuotojai </w:t>
      </w:r>
      <w:r w:rsidR="006B6F47" w:rsidRPr="00073E6A">
        <w:rPr>
          <w:rFonts w:eastAsia="Times New Roman"/>
          <w:lang w:eastAsia="lt-LT"/>
        </w:rPr>
        <w:t xml:space="preserve">tai </w:t>
      </w:r>
      <w:r w:rsidR="00E25629" w:rsidRPr="00073E6A">
        <w:rPr>
          <w:rFonts w:eastAsia="Times New Roman"/>
          <w:lang w:eastAsia="lt-LT"/>
        </w:rPr>
        <w:t xml:space="preserve">– visi mokyklos nepedagoginiai darbuotojai, </w:t>
      </w:r>
      <w:r w:rsidR="00F2256F" w:rsidRPr="00D144A8">
        <w:t>kurie atlieka tik</w:t>
      </w:r>
      <w:r w:rsidR="00F2256F" w:rsidRPr="00073E6A">
        <w:rPr>
          <w:rFonts w:eastAsia="Times New Roman"/>
          <w:color w:val="000000"/>
          <w:lang w:eastAsia="lt-LT"/>
        </w:rPr>
        <w:t xml:space="preserve"> pagrindinę darbo funkciją</w:t>
      </w:r>
      <w:r w:rsidR="00F2256F" w:rsidRPr="00D144A8">
        <w:t>:</w:t>
      </w:r>
      <w:r w:rsidR="006B6F47">
        <w:t xml:space="preserve"> </w:t>
      </w:r>
      <w:r>
        <w:t>p</w:t>
      </w:r>
      <w:r w:rsidR="00E25629" w:rsidRPr="00073E6A">
        <w:rPr>
          <w:rFonts w:eastAsia="Times New Roman"/>
          <w:lang w:eastAsia="lt-LT"/>
        </w:rPr>
        <w:t>avaduotojai ūkio reikalams, ūkvedžiai</w:t>
      </w:r>
      <w:r w:rsidRPr="00073E6A">
        <w:rPr>
          <w:rFonts w:eastAsia="Times New Roman"/>
          <w:lang w:eastAsia="lt-LT"/>
        </w:rPr>
        <w:t>, valytojos, s</w:t>
      </w:r>
      <w:r w:rsidR="00E25629" w:rsidRPr="00073E6A">
        <w:rPr>
          <w:rFonts w:eastAsia="Times New Roman"/>
          <w:lang w:eastAsia="lt-LT"/>
        </w:rPr>
        <w:t xml:space="preserve">argai, </w:t>
      </w:r>
      <w:r w:rsidRPr="00073E6A">
        <w:rPr>
          <w:rFonts w:eastAsia="Times New Roman"/>
          <w:lang w:eastAsia="lt-LT"/>
        </w:rPr>
        <w:t>kiemsargiai, va</w:t>
      </w:r>
      <w:r w:rsidR="00E25629" w:rsidRPr="00073E6A">
        <w:rPr>
          <w:rFonts w:eastAsia="Times New Roman"/>
          <w:lang w:eastAsia="lt-LT"/>
        </w:rPr>
        <w:t>lgyklų darbuotojai</w:t>
      </w:r>
      <w:r w:rsidRPr="00073E6A">
        <w:rPr>
          <w:rFonts w:eastAsia="Times New Roman"/>
          <w:lang w:eastAsia="lt-LT"/>
        </w:rPr>
        <w:t>, e</w:t>
      </w:r>
      <w:r w:rsidR="00E25629" w:rsidRPr="00073E6A">
        <w:rPr>
          <w:rFonts w:eastAsia="Times New Roman"/>
          <w:lang w:eastAsia="lt-LT"/>
        </w:rPr>
        <w:t xml:space="preserve">lektrikai, staliai, </w:t>
      </w:r>
      <w:r w:rsidR="00F2256F" w:rsidRPr="00073E6A">
        <w:rPr>
          <w:rFonts w:eastAsia="Times New Roman"/>
          <w:lang w:eastAsia="lt-LT"/>
        </w:rPr>
        <w:t xml:space="preserve">santechnikai, </w:t>
      </w:r>
      <w:r w:rsidR="00E25629" w:rsidRPr="00073E6A">
        <w:rPr>
          <w:rFonts w:eastAsia="Times New Roman"/>
          <w:lang w:eastAsia="lt-LT"/>
        </w:rPr>
        <w:t>pagalbiniai darbuotojai</w:t>
      </w:r>
      <w:r w:rsidRPr="00073E6A">
        <w:rPr>
          <w:rFonts w:eastAsia="Times New Roman"/>
          <w:lang w:eastAsia="lt-LT"/>
        </w:rPr>
        <w:t>, s</w:t>
      </w:r>
      <w:r w:rsidR="00E25629" w:rsidRPr="00073E6A">
        <w:rPr>
          <w:rFonts w:eastAsia="Times New Roman"/>
          <w:lang w:eastAsia="lt-LT"/>
        </w:rPr>
        <w:t>ekretorės</w:t>
      </w:r>
      <w:r w:rsidRPr="00073E6A">
        <w:rPr>
          <w:rFonts w:eastAsia="Times New Roman"/>
          <w:lang w:eastAsia="lt-LT"/>
        </w:rPr>
        <w:t>, k</w:t>
      </w:r>
      <w:r w:rsidR="00E25629" w:rsidRPr="00073E6A">
        <w:rPr>
          <w:rFonts w:eastAsia="Times New Roman"/>
          <w:lang w:eastAsia="lt-LT"/>
        </w:rPr>
        <w:t>ūrikai</w:t>
      </w:r>
      <w:r w:rsidRPr="00073E6A">
        <w:rPr>
          <w:rFonts w:eastAsia="Times New Roman"/>
          <w:lang w:eastAsia="lt-LT"/>
        </w:rPr>
        <w:t>, i</w:t>
      </w:r>
      <w:r w:rsidR="00E25629" w:rsidRPr="00073E6A">
        <w:rPr>
          <w:rFonts w:eastAsia="Times New Roman"/>
          <w:lang w:eastAsia="lt-LT"/>
        </w:rPr>
        <w:t>nžinieriai, laborantai</w:t>
      </w:r>
      <w:r w:rsidRPr="00073E6A">
        <w:rPr>
          <w:rFonts w:eastAsia="Times New Roman"/>
          <w:lang w:eastAsia="lt-LT"/>
        </w:rPr>
        <w:t>, bendrabučių prižiūrėtojai, v</w:t>
      </w:r>
      <w:r w:rsidR="00E25629" w:rsidRPr="00073E6A">
        <w:rPr>
          <w:rFonts w:eastAsia="Times New Roman"/>
          <w:lang w:eastAsia="lt-LT"/>
        </w:rPr>
        <w:t>airuotojai</w:t>
      </w:r>
      <w:r w:rsidRPr="00073E6A">
        <w:rPr>
          <w:rFonts w:eastAsia="Times New Roman"/>
          <w:lang w:eastAsia="lt-LT"/>
        </w:rPr>
        <w:t>, b</w:t>
      </w:r>
      <w:r w:rsidR="00E25629" w:rsidRPr="00073E6A">
        <w:rPr>
          <w:rFonts w:eastAsia="Times New Roman"/>
          <w:lang w:eastAsia="lt-LT"/>
        </w:rPr>
        <w:t>ibliotekininkai</w:t>
      </w:r>
      <w:r w:rsidRPr="00073E6A">
        <w:rPr>
          <w:rFonts w:eastAsia="Times New Roman"/>
          <w:lang w:eastAsia="lt-LT"/>
        </w:rPr>
        <w:t>, s</w:t>
      </w:r>
      <w:r w:rsidR="00E25629" w:rsidRPr="00073E6A">
        <w:rPr>
          <w:rFonts w:eastAsia="Times New Roman"/>
          <w:lang w:eastAsia="lt-LT"/>
        </w:rPr>
        <w:t>ocialiniai darbuotojai</w:t>
      </w:r>
      <w:r w:rsidRPr="00073E6A">
        <w:rPr>
          <w:rFonts w:eastAsia="Times New Roman"/>
          <w:lang w:eastAsia="lt-LT"/>
        </w:rPr>
        <w:t>, s</w:t>
      </w:r>
      <w:r w:rsidR="00E25629" w:rsidRPr="00073E6A">
        <w:rPr>
          <w:rFonts w:eastAsia="Times New Roman"/>
          <w:lang w:eastAsia="lt-LT"/>
        </w:rPr>
        <w:t xml:space="preserve">veikatos priežiūros </w:t>
      </w:r>
      <w:r w:rsidR="00073E6A" w:rsidRPr="00073E6A">
        <w:rPr>
          <w:rFonts w:eastAsia="Times New Roman"/>
          <w:lang w:eastAsia="lt-LT"/>
        </w:rPr>
        <w:t>darbuotojai, mokytojų padėjėjai, b</w:t>
      </w:r>
      <w:r w:rsidR="00E25629" w:rsidRPr="00073E6A">
        <w:rPr>
          <w:rFonts w:eastAsia="Times New Roman"/>
          <w:lang w:eastAsia="lt-LT"/>
        </w:rPr>
        <w:t>uhalteriai, finansininkai, programuotojai.</w:t>
      </w:r>
    </w:p>
    <w:p w14:paraId="66771E79" w14:textId="77777777" w:rsidR="00073E6A" w:rsidRPr="00073E6A" w:rsidRDefault="00871E8F" w:rsidP="00073E6A">
      <w:pPr>
        <w:pStyle w:val="Sraopastraipa"/>
        <w:numPr>
          <w:ilvl w:val="0"/>
          <w:numId w:val="3"/>
        </w:numPr>
        <w:tabs>
          <w:tab w:val="left" w:pos="284"/>
          <w:tab w:val="left" w:pos="709"/>
          <w:tab w:val="left" w:pos="851"/>
        </w:tabs>
        <w:spacing w:after="0" w:line="240" w:lineRule="auto"/>
        <w:ind w:left="0" w:firstLine="0"/>
        <w:jc w:val="both"/>
        <w:rPr>
          <w:rFonts w:eastAsia="Times New Roman"/>
          <w:lang w:eastAsia="lt-LT"/>
        </w:rPr>
      </w:pPr>
      <w:r>
        <w:t>Pavaduojantys asmenys įskaičiuojami į nepedagoginių darbuotojų skaičių</w:t>
      </w:r>
      <w:r w:rsidR="00E25629" w:rsidRPr="00D144A8">
        <w:t xml:space="preserve">. </w:t>
      </w:r>
    </w:p>
    <w:p w14:paraId="02D9040B" w14:textId="77777777" w:rsidR="00E25629" w:rsidRPr="00073E6A" w:rsidRDefault="00E25629" w:rsidP="00073E6A">
      <w:pPr>
        <w:pStyle w:val="Sraopastraipa"/>
        <w:numPr>
          <w:ilvl w:val="0"/>
          <w:numId w:val="3"/>
        </w:numPr>
        <w:tabs>
          <w:tab w:val="left" w:pos="284"/>
          <w:tab w:val="left" w:pos="709"/>
          <w:tab w:val="left" w:pos="851"/>
        </w:tabs>
        <w:spacing w:after="0" w:line="240" w:lineRule="auto"/>
        <w:ind w:left="0" w:firstLine="0"/>
        <w:jc w:val="both"/>
        <w:rPr>
          <w:rFonts w:eastAsia="Times New Roman"/>
          <w:lang w:eastAsia="lt-LT"/>
        </w:rPr>
      </w:pPr>
      <w:r w:rsidRPr="00D144A8">
        <w:t>Darbuotojai esantys vaiko priežiūros atostogose neįskaičiuojami.</w:t>
      </w:r>
    </w:p>
    <w:p w14:paraId="5A7CD124" w14:textId="77777777" w:rsidR="00782055" w:rsidRPr="00D144A8" w:rsidRDefault="00782055" w:rsidP="006B6F47">
      <w:pPr>
        <w:spacing w:line="240" w:lineRule="auto"/>
      </w:pPr>
    </w:p>
    <w:p w14:paraId="0170464C" w14:textId="77777777" w:rsidR="00073E6A" w:rsidRPr="002C3202" w:rsidRDefault="00073E6A" w:rsidP="002C3202">
      <w:pPr>
        <w:pStyle w:val="Antrat2"/>
        <w:jc w:val="center"/>
        <w:rPr>
          <w:rFonts w:ascii="Times New Roman" w:eastAsiaTheme="minorHAnsi" w:hAnsi="Times New Roman" w:cs="Times New Roman"/>
        </w:rPr>
      </w:pPr>
      <w:r w:rsidRPr="002C3202">
        <w:rPr>
          <w:rFonts w:ascii="Times New Roman" w:eastAsiaTheme="minorHAnsi" w:hAnsi="Times New Roman" w:cs="Times New Roman"/>
        </w:rPr>
        <w:t>Atsiskaitymas ir kontaktai</w:t>
      </w:r>
    </w:p>
    <w:p w14:paraId="4B459186" w14:textId="03274326" w:rsidR="008A222E" w:rsidRDefault="008A222E" w:rsidP="008A222E">
      <w:pPr>
        <w:numPr>
          <w:ilvl w:val="0"/>
          <w:numId w:val="6"/>
        </w:numPr>
        <w:tabs>
          <w:tab w:val="left" w:pos="284"/>
        </w:tabs>
        <w:spacing w:line="240" w:lineRule="auto"/>
        <w:ind w:left="0" w:firstLine="0"/>
        <w:contextualSpacing/>
        <w:jc w:val="both"/>
      </w:pPr>
      <w:r>
        <w:t xml:space="preserve">Teisingai užpildytą ir patikrintą statistinę formą institucijos atsakingas darbuotojas išsaugo ir patvirtina </w:t>
      </w:r>
      <w:r>
        <w:rPr>
          <w:rFonts w:eastAsiaTheme="minorHAnsi"/>
        </w:rPr>
        <w:t>taip, kaip nurodyta 2 skyr</w:t>
      </w:r>
      <w:r w:rsidR="00C6469C">
        <w:rPr>
          <w:rFonts w:eastAsiaTheme="minorHAnsi"/>
        </w:rPr>
        <w:t xml:space="preserve">iaus „Pateikimo į ŠVIS tvarka“ </w:t>
      </w:r>
      <w:r w:rsidR="00C6469C">
        <w:rPr>
          <w:rFonts w:eastAsiaTheme="minorHAnsi"/>
          <w:lang w:val="en-US"/>
        </w:rPr>
        <w:t>2</w:t>
      </w:r>
      <w:r>
        <w:rPr>
          <w:rFonts w:eastAsiaTheme="minorHAnsi"/>
        </w:rPr>
        <w:t xml:space="preserve"> punkte</w:t>
      </w:r>
      <w:r>
        <w:t>.</w:t>
      </w:r>
    </w:p>
    <w:p w14:paraId="46EC9932" w14:textId="77777777" w:rsidR="008A222E" w:rsidRDefault="008A222E" w:rsidP="008A222E">
      <w:pPr>
        <w:numPr>
          <w:ilvl w:val="0"/>
          <w:numId w:val="6"/>
        </w:numPr>
        <w:tabs>
          <w:tab w:val="left" w:pos="284"/>
        </w:tabs>
        <w:spacing w:line="240" w:lineRule="auto"/>
        <w:ind w:left="0" w:firstLine="0"/>
        <w:contextualSpacing/>
        <w:jc w:val="both"/>
      </w:pPr>
      <w:r>
        <w:t xml:space="preserve">Jei patvirtinęs statistinę formą institucijos atsakingas darbuotojas pastebi joje klaidų, tuomet savivaldybių ir nevalstybinės mokyklos turi kreiptis į savo savivaldybės atsakingus asmenis dėl statistinės formos atšaukimo. </w:t>
      </w:r>
    </w:p>
    <w:p w14:paraId="7DBDFE75" w14:textId="77777777" w:rsidR="008A222E" w:rsidRDefault="008A222E" w:rsidP="008A222E">
      <w:pPr>
        <w:numPr>
          <w:ilvl w:val="0"/>
          <w:numId w:val="6"/>
        </w:numPr>
        <w:tabs>
          <w:tab w:val="left" w:pos="284"/>
        </w:tabs>
        <w:spacing w:line="240" w:lineRule="auto"/>
        <w:ind w:left="0" w:firstLine="0"/>
        <w:contextualSpacing/>
        <w:jc w:val="both"/>
      </w:pPr>
      <w:r>
        <w:t>Valstybinės mokyklos, norėdamos atšaukti statistinę formą, turi kreiptis į 11 punkte nurodytus Nacionalinės švietimo agentūros (toliau – NŠA) kontaktinius asmenis.</w:t>
      </w:r>
    </w:p>
    <w:p w14:paraId="7CD7D2E6" w14:textId="77777777" w:rsidR="008A222E" w:rsidRDefault="008A222E" w:rsidP="008A222E">
      <w:pPr>
        <w:numPr>
          <w:ilvl w:val="0"/>
          <w:numId w:val="6"/>
        </w:numPr>
        <w:tabs>
          <w:tab w:val="left" w:pos="284"/>
        </w:tabs>
        <w:spacing w:line="240" w:lineRule="auto"/>
        <w:ind w:left="0" w:firstLine="0"/>
        <w:contextualSpacing/>
        <w:jc w:val="both"/>
      </w:pPr>
      <w:r>
        <w:t xml:space="preserve">Visoms savivaldybėje veikiančioms </w:t>
      </w:r>
      <w:r>
        <w:rPr>
          <w:rFonts w:eastAsiaTheme="minorHAnsi"/>
        </w:rPr>
        <w:t>bendrojo ugdymo mokykloms užpildžius ir patvirtinus šią formą</w:t>
      </w:r>
      <w:r>
        <w:t xml:space="preserve">, savivaldybės atsakingas darbuotojas jas patikrina, ir, jei randa netikslumų - atšaukia institucijos patvirtintą ataskaitą bei praneša institucijai, kad ją reikia taisyti. </w:t>
      </w:r>
    </w:p>
    <w:p w14:paraId="7EC2C041" w14:textId="77777777" w:rsidR="008A222E" w:rsidRDefault="008A222E" w:rsidP="008A222E">
      <w:pPr>
        <w:numPr>
          <w:ilvl w:val="0"/>
          <w:numId w:val="6"/>
        </w:numPr>
        <w:tabs>
          <w:tab w:val="left" w:pos="284"/>
        </w:tabs>
        <w:spacing w:line="240" w:lineRule="auto"/>
        <w:ind w:left="0" w:firstLine="0"/>
        <w:contextualSpacing/>
        <w:jc w:val="both"/>
      </w:pPr>
      <w:r>
        <w:t xml:space="preserve">Kai savivaldybės atsakingas darbuotojas patikrina visų </w:t>
      </w:r>
      <w:r>
        <w:rPr>
          <w:rFonts w:eastAsiaTheme="minorHAnsi"/>
        </w:rPr>
        <w:t xml:space="preserve">mokyklų patvirtintus duomenis </w:t>
      </w:r>
      <w:r>
        <w:t>ir klaidų neberanda, tuomet informuoj</w:t>
      </w:r>
      <w:r w:rsidR="00362909">
        <w:t>a apie tai elektroniniu paštu 11</w:t>
      </w:r>
      <w:r>
        <w:t xml:space="preserve"> punkte  nurodytą atsakingą NŠA darbuotoją.</w:t>
      </w:r>
    </w:p>
    <w:p w14:paraId="105683D0" w14:textId="77777777" w:rsidR="008A222E" w:rsidRDefault="008A222E" w:rsidP="008A222E">
      <w:pPr>
        <w:numPr>
          <w:ilvl w:val="0"/>
          <w:numId w:val="6"/>
        </w:numPr>
        <w:tabs>
          <w:tab w:val="left" w:pos="284"/>
          <w:tab w:val="left" w:pos="426"/>
        </w:tabs>
        <w:spacing w:line="240" w:lineRule="auto"/>
        <w:ind w:left="0" w:firstLine="0"/>
        <w:contextualSpacing/>
        <w:jc w:val="both"/>
      </w:pPr>
      <w:r>
        <w:t>Jeigu savivaldybėms atsiskaičius statistinę formą NŠA darbuotojas ras netikslumų, jis informuos savivaldybės atsakingą darbuotoją, kuris atšauks nurodytų institucijų patvirtintus duomenis ir praneš nurodytoms institucijoms, įpareigodamas ištaisyti netikslumus. Kai visos klaidos bus ištaisytos ir ataskaitos vėl patvirtintos, savivaldybės atsakingas darbuotojas pakartotinai informuos apie galutinius rezultatus 11 punkte nurodytu el. paštu NŠA atsakingą darbuotoją. Jeigu NŠA darbuotojas neras netikslumų patvirtintose ataskaitose – bus laikoma, kad savivaldybė statistinę formą atsiskaitė.</w:t>
      </w:r>
    </w:p>
    <w:p w14:paraId="620B8253" w14:textId="77777777" w:rsidR="008A222E" w:rsidRDefault="008A222E" w:rsidP="008A222E">
      <w:pPr>
        <w:numPr>
          <w:ilvl w:val="0"/>
          <w:numId w:val="6"/>
        </w:numPr>
        <w:tabs>
          <w:tab w:val="left" w:pos="284"/>
          <w:tab w:val="left" w:pos="426"/>
        </w:tabs>
        <w:spacing w:line="240" w:lineRule="auto"/>
        <w:ind w:left="0" w:firstLine="0"/>
        <w:contextualSpacing/>
        <w:jc w:val="both"/>
      </w:pPr>
      <w:r>
        <w:t xml:space="preserve">Institucijos </w:t>
      </w:r>
      <w:proofErr w:type="spellStart"/>
      <w:r>
        <w:t>pildytojas</w:t>
      </w:r>
      <w:proofErr w:type="spellEnd"/>
      <w:r>
        <w:t xml:space="preserve"> arba tvirtintojas visais formos pildymo, tvirtinimo ir atsiskaitymo klausimais konsultuojasi su </w:t>
      </w:r>
      <w:proofErr w:type="spellStart"/>
      <w:r>
        <w:t>teritoriškai</w:t>
      </w:r>
      <w:proofErr w:type="spellEnd"/>
      <w:r>
        <w:t xml:space="preserve"> įstaigai priskirtos savivaldybės atsakingu darbuotoju.</w:t>
      </w:r>
    </w:p>
    <w:p w14:paraId="6E939A18" w14:textId="77777777" w:rsidR="008A222E" w:rsidRDefault="008A222E" w:rsidP="008A222E">
      <w:pPr>
        <w:numPr>
          <w:ilvl w:val="0"/>
          <w:numId w:val="6"/>
        </w:numPr>
        <w:tabs>
          <w:tab w:val="left" w:pos="284"/>
          <w:tab w:val="left" w:pos="426"/>
        </w:tabs>
        <w:spacing w:line="240" w:lineRule="auto"/>
        <w:ind w:left="0" w:firstLine="0"/>
        <w:contextualSpacing/>
        <w:jc w:val="both"/>
      </w:pPr>
      <w:r>
        <w:t xml:space="preserve">Savivaldybės darbuotojas visais formos pildymo, tvirtinimo ir atsiskaitymo klausimais konsultuojasi su 11 punkte nurodytu NŠA atsakingu darbuotoju. </w:t>
      </w:r>
    </w:p>
    <w:p w14:paraId="2F8B72CC" w14:textId="77777777" w:rsidR="008A222E" w:rsidRDefault="008A222E" w:rsidP="008A222E">
      <w:pPr>
        <w:numPr>
          <w:ilvl w:val="0"/>
          <w:numId w:val="6"/>
        </w:numPr>
        <w:tabs>
          <w:tab w:val="left" w:pos="284"/>
          <w:tab w:val="left" w:pos="426"/>
        </w:tabs>
        <w:spacing w:line="240" w:lineRule="auto"/>
        <w:ind w:left="0" w:firstLine="0"/>
        <w:contextualSpacing/>
        <w:jc w:val="both"/>
      </w:pPr>
      <w:r>
        <w:t xml:space="preserve">Jei valstybinėms mokykloms atsiskaičius statistinę formą NŠA darbuotojas ras netikslumų, jis atšauks statistinės formos atsiskaitymą ir apie klaidas informuos institucijos atsakingą darbuotoją įpareigodamas ištaisyti netikslumus. Kai visos klaidos bus ištaisytos ir ataskaitos vėl patvirtintos, valstybinės mokyklos </w:t>
      </w:r>
      <w:proofErr w:type="spellStart"/>
      <w:r>
        <w:t>pildytojas</w:t>
      </w:r>
      <w:proofErr w:type="spellEnd"/>
      <w:r>
        <w:t xml:space="preserve"> arba tvirtintojas pakartotinai informuos apie galutinius rezultatus 11 punkte nurodytu el. paštu NŠA atsakingą darbuotoją. Jei NŠA darbuotojas neras netikslumų patvirtintoje formoje – bus laikoma, kad institucija statistinę formą atsiskaitė.</w:t>
      </w:r>
    </w:p>
    <w:p w14:paraId="13BFBB21" w14:textId="77777777" w:rsidR="008A222E" w:rsidRDefault="008A222E" w:rsidP="008A222E">
      <w:pPr>
        <w:numPr>
          <w:ilvl w:val="0"/>
          <w:numId w:val="6"/>
        </w:numPr>
        <w:tabs>
          <w:tab w:val="left" w:pos="284"/>
          <w:tab w:val="left" w:pos="426"/>
        </w:tabs>
        <w:spacing w:line="240" w:lineRule="auto"/>
        <w:ind w:left="0" w:firstLine="0"/>
        <w:contextualSpacing/>
        <w:jc w:val="both"/>
      </w:pPr>
      <w:r>
        <w:t xml:space="preserve">Valstybinės mokyklos </w:t>
      </w:r>
      <w:proofErr w:type="spellStart"/>
      <w:r>
        <w:t>pildytojas</w:t>
      </w:r>
      <w:proofErr w:type="spellEnd"/>
      <w:r>
        <w:t xml:space="preserve"> arba tvirtintojas formos pildymo, tvirtinimo ir atsiskaitymo konsultuojasi su 11 punkte nurodytu NŠA atsakingu darbuotoju. </w:t>
      </w:r>
    </w:p>
    <w:p w14:paraId="3D7A8B40" w14:textId="5F6BC62C" w:rsidR="008A222E" w:rsidRDefault="008A222E" w:rsidP="008A222E">
      <w:pPr>
        <w:numPr>
          <w:ilvl w:val="0"/>
          <w:numId w:val="6"/>
        </w:numPr>
        <w:tabs>
          <w:tab w:val="left" w:pos="284"/>
          <w:tab w:val="left" w:pos="426"/>
        </w:tabs>
        <w:spacing w:line="240" w:lineRule="auto"/>
        <w:ind w:left="0" w:firstLine="0"/>
        <w:contextualSpacing/>
        <w:jc w:val="both"/>
      </w:pPr>
      <w:r>
        <w:rPr>
          <w:rFonts w:eastAsiaTheme="minorHAnsi"/>
        </w:rPr>
        <w:t xml:space="preserve">Šios formos pildymo ir atsiskaitymo klausimais konsultuoja </w:t>
      </w:r>
      <w:r w:rsidR="003C36A2">
        <w:rPr>
          <w:rFonts w:eastAsiaTheme="minorHAnsi"/>
        </w:rPr>
        <w:t xml:space="preserve">Ineta Antanavičienė, </w:t>
      </w:r>
      <w:proofErr w:type="spellStart"/>
      <w:r w:rsidR="003C36A2">
        <w:rPr>
          <w:rFonts w:eastAsiaTheme="minorHAnsi"/>
        </w:rPr>
        <w:t>el.paštas</w:t>
      </w:r>
      <w:proofErr w:type="spellEnd"/>
      <w:r w:rsidR="003C36A2">
        <w:rPr>
          <w:rFonts w:eastAsiaTheme="minorHAnsi"/>
        </w:rPr>
        <w:t xml:space="preserve"> </w:t>
      </w:r>
      <w:proofErr w:type="spellStart"/>
      <w:r w:rsidR="003C36A2">
        <w:rPr>
          <w:rFonts w:eastAsiaTheme="minorHAnsi"/>
        </w:rPr>
        <w:t>ineta.antanaviciene</w:t>
      </w:r>
      <w:proofErr w:type="spellEnd"/>
      <w:r w:rsidR="003C36A2">
        <w:rPr>
          <w:rFonts w:eastAsiaTheme="minorHAnsi"/>
          <w:lang w:val="en-US"/>
        </w:rPr>
        <w:t>@</w:t>
      </w:r>
      <w:proofErr w:type="spellStart"/>
      <w:r w:rsidR="003C36A2">
        <w:rPr>
          <w:rFonts w:eastAsiaTheme="minorHAnsi"/>
          <w:lang w:val="en-US"/>
        </w:rPr>
        <w:t>nsa.smm.lt</w:t>
      </w:r>
      <w:proofErr w:type="spellEnd"/>
      <w:r w:rsidR="003C36A2">
        <w:rPr>
          <w:rFonts w:eastAsiaTheme="minorHAnsi"/>
        </w:rPr>
        <w:t xml:space="preserve">, tel. </w:t>
      </w:r>
      <w:r w:rsidR="002742D8">
        <w:rPr>
          <w:color w:val="212529"/>
        </w:rPr>
        <w:t>8 658 18504</w:t>
      </w:r>
      <w:bookmarkStart w:id="0" w:name="_GoBack"/>
      <w:bookmarkEnd w:id="0"/>
      <w:r w:rsidR="003C36A2">
        <w:rPr>
          <w:rFonts w:eastAsiaTheme="minorHAnsi"/>
        </w:rPr>
        <w:t>.</w:t>
      </w:r>
    </w:p>
    <w:sectPr w:rsidR="008A22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4ED7"/>
    <w:multiLevelType w:val="hybridMultilevel"/>
    <w:tmpl w:val="EF60C96A"/>
    <w:lvl w:ilvl="0" w:tplc="86667560">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B047E1"/>
    <w:multiLevelType w:val="hybridMultilevel"/>
    <w:tmpl w:val="F8D46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3B3805"/>
    <w:multiLevelType w:val="hybridMultilevel"/>
    <w:tmpl w:val="F8D46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1C090D"/>
    <w:multiLevelType w:val="hybridMultilevel"/>
    <w:tmpl w:val="A7B2EBFA"/>
    <w:lvl w:ilvl="0" w:tplc="52E6AF88">
      <w:start w:val="1"/>
      <w:numFmt w:val="decimal"/>
      <w:suff w:val="space"/>
      <w:lvlText w:val="%1."/>
      <w:lvlJc w:val="left"/>
      <w:pPr>
        <w:ind w:left="567" w:hanging="3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071733"/>
    <w:multiLevelType w:val="hybridMultilevel"/>
    <w:tmpl w:val="414A3A52"/>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04F7D79"/>
    <w:multiLevelType w:val="hybridMultilevel"/>
    <w:tmpl w:val="225800A2"/>
    <w:lvl w:ilvl="0" w:tplc="A43ABE2C">
      <w:start w:val="1"/>
      <w:numFmt w:val="decimal"/>
      <w:suff w:val="space"/>
      <w:lvlText w:val="%1."/>
      <w:lvlJc w:val="left"/>
      <w:pPr>
        <w:ind w:left="1077" w:hanging="360"/>
      </w:pPr>
      <w:rPr>
        <w:rFonts w:hint="default"/>
      </w:rPr>
    </w:lvl>
    <w:lvl w:ilvl="1" w:tplc="04270019">
      <w:start w:val="1"/>
      <w:numFmt w:val="lowerLetter"/>
      <w:lvlText w:val="%2."/>
      <w:lvlJc w:val="left"/>
      <w:pPr>
        <w:tabs>
          <w:tab w:val="num" w:pos="1797"/>
        </w:tabs>
        <w:ind w:left="1797" w:hanging="360"/>
      </w:pPr>
    </w:lvl>
    <w:lvl w:ilvl="2" w:tplc="0427001B">
      <w:start w:val="1"/>
      <w:numFmt w:val="lowerRoman"/>
      <w:lvlText w:val="%3."/>
      <w:lvlJc w:val="right"/>
      <w:pPr>
        <w:tabs>
          <w:tab w:val="num" w:pos="2517"/>
        </w:tabs>
        <w:ind w:left="2517" w:hanging="180"/>
      </w:pPr>
    </w:lvl>
    <w:lvl w:ilvl="3" w:tplc="0427000F" w:tentative="1">
      <w:start w:val="1"/>
      <w:numFmt w:val="decimal"/>
      <w:lvlText w:val="%4."/>
      <w:lvlJc w:val="left"/>
      <w:pPr>
        <w:tabs>
          <w:tab w:val="num" w:pos="3237"/>
        </w:tabs>
        <w:ind w:left="3237" w:hanging="360"/>
      </w:pPr>
    </w:lvl>
    <w:lvl w:ilvl="4" w:tplc="04270019" w:tentative="1">
      <w:start w:val="1"/>
      <w:numFmt w:val="lowerLetter"/>
      <w:lvlText w:val="%5."/>
      <w:lvlJc w:val="left"/>
      <w:pPr>
        <w:tabs>
          <w:tab w:val="num" w:pos="3957"/>
        </w:tabs>
        <w:ind w:left="3957" w:hanging="360"/>
      </w:pPr>
    </w:lvl>
    <w:lvl w:ilvl="5" w:tplc="0427001B" w:tentative="1">
      <w:start w:val="1"/>
      <w:numFmt w:val="lowerRoman"/>
      <w:lvlText w:val="%6."/>
      <w:lvlJc w:val="right"/>
      <w:pPr>
        <w:tabs>
          <w:tab w:val="num" w:pos="4677"/>
        </w:tabs>
        <w:ind w:left="4677" w:hanging="180"/>
      </w:pPr>
    </w:lvl>
    <w:lvl w:ilvl="6" w:tplc="0427000F" w:tentative="1">
      <w:start w:val="1"/>
      <w:numFmt w:val="decimal"/>
      <w:lvlText w:val="%7."/>
      <w:lvlJc w:val="left"/>
      <w:pPr>
        <w:tabs>
          <w:tab w:val="num" w:pos="5397"/>
        </w:tabs>
        <w:ind w:left="5397" w:hanging="360"/>
      </w:pPr>
    </w:lvl>
    <w:lvl w:ilvl="7" w:tplc="04270019" w:tentative="1">
      <w:start w:val="1"/>
      <w:numFmt w:val="lowerLetter"/>
      <w:lvlText w:val="%8."/>
      <w:lvlJc w:val="left"/>
      <w:pPr>
        <w:tabs>
          <w:tab w:val="num" w:pos="6117"/>
        </w:tabs>
        <w:ind w:left="6117" w:hanging="360"/>
      </w:pPr>
    </w:lvl>
    <w:lvl w:ilvl="8" w:tplc="0427001B" w:tentative="1">
      <w:start w:val="1"/>
      <w:numFmt w:val="lowerRoman"/>
      <w:lvlText w:val="%9."/>
      <w:lvlJc w:val="right"/>
      <w:pPr>
        <w:tabs>
          <w:tab w:val="num" w:pos="6837"/>
        </w:tabs>
        <w:ind w:left="6837" w:hanging="180"/>
      </w:pPr>
    </w:lvl>
  </w:abstractNum>
  <w:num w:numId="1">
    <w:abstractNumId w:val="3"/>
  </w:num>
  <w:num w:numId="2">
    <w:abstractNumId w:val="5"/>
  </w:num>
  <w:num w:numId="3">
    <w:abstractNumId w:val="2"/>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29"/>
    <w:rsid w:val="00060A8A"/>
    <w:rsid w:val="00073E6A"/>
    <w:rsid w:val="000819A0"/>
    <w:rsid w:val="00140591"/>
    <w:rsid w:val="0019122B"/>
    <w:rsid w:val="001F2497"/>
    <w:rsid w:val="00210C40"/>
    <w:rsid w:val="002742D8"/>
    <w:rsid w:val="002B0459"/>
    <w:rsid w:val="002C3202"/>
    <w:rsid w:val="002E5A68"/>
    <w:rsid w:val="00326567"/>
    <w:rsid w:val="00362909"/>
    <w:rsid w:val="003C36A2"/>
    <w:rsid w:val="00437B19"/>
    <w:rsid w:val="004E565A"/>
    <w:rsid w:val="004F5299"/>
    <w:rsid w:val="005149D8"/>
    <w:rsid w:val="00520CED"/>
    <w:rsid w:val="005D5D7E"/>
    <w:rsid w:val="006075F1"/>
    <w:rsid w:val="00653FBB"/>
    <w:rsid w:val="006A15B5"/>
    <w:rsid w:val="006B6F47"/>
    <w:rsid w:val="006D6A7F"/>
    <w:rsid w:val="00737304"/>
    <w:rsid w:val="00744885"/>
    <w:rsid w:val="00777EE3"/>
    <w:rsid w:val="00782055"/>
    <w:rsid w:val="007B78C9"/>
    <w:rsid w:val="00845A1B"/>
    <w:rsid w:val="00871E8F"/>
    <w:rsid w:val="008A222E"/>
    <w:rsid w:val="008B3ADE"/>
    <w:rsid w:val="009462E4"/>
    <w:rsid w:val="00950990"/>
    <w:rsid w:val="00960167"/>
    <w:rsid w:val="00A74CA0"/>
    <w:rsid w:val="00B52CFD"/>
    <w:rsid w:val="00BA0ACB"/>
    <w:rsid w:val="00BA6689"/>
    <w:rsid w:val="00BB367B"/>
    <w:rsid w:val="00C36E8A"/>
    <w:rsid w:val="00C6469C"/>
    <w:rsid w:val="00CA657D"/>
    <w:rsid w:val="00CB2B07"/>
    <w:rsid w:val="00CF1F0C"/>
    <w:rsid w:val="00D144A8"/>
    <w:rsid w:val="00D4667A"/>
    <w:rsid w:val="00D6140B"/>
    <w:rsid w:val="00D63187"/>
    <w:rsid w:val="00D8597E"/>
    <w:rsid w:val="00D87676"/>
    <w:rsid w:val="00DB0369"/>
    <w:rsid w:val="00DB0812"/>
    <w:rsid w:val="00E1514A"/>
    <w:rsid w:val="00E25629"/>
    <w:rsid w:val="00E34338"/>
    <w:rsid w:val="00E440A7"/>
    <w:rsid w:val="00EA0254"/>
    <w:rsid w:val="00F225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FAAA"/>
  <w15:chartTrackingRefBased/>
  <w15:docId w15:val="{9B385337-A185-4B20-84DD-892A2B83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25629"/>
    <w:pPr>
      <w:spacing w:after="200" w:line="276" w:lineRule="auto"/>
    </w:pPr>
    <w:rPr>
      <w:rFonts w:ascii="Times New Roman" w:eastAsia="Calibri" w:hAnsi="Times New Roman" w:cs="Times New Roman"/>
      <w:sz w:val="24"/>
      <w:szCs w:val="24"/>
    </w:rPr>
  </w:style>
  <w:style w:type="paragraph" w:styleId="Antrat1">
    <w:name w:val="heading 1"/>
    <w:basedOn w:val="prastasis"/>
    <w:next w:val="prastasis"/>
    <w:link w:val="Antrat1Diagrama"/>
    <w:uiPriority w:val="9"/>
    <w:qFormat/>
    <w:rsid w:val="002C3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2C3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5629"/>
    <w:pPr>
      <w:ind w:left="720"/>
      <w:contextualSpacing/>
    </w:pPr>
  </w:style>
  <w:style w:type="character" w:styleId="Hipersaitas">
    <w:name w:val="Hyperlink"/>
    <w:rsid w:val="00D144A8"/>
    <w:rPr>
      <w:color w:val="0000FF"/>
      <w:u w:val="single"/>
    </w:rPr>
  </w:style>
  <w:style w:type="character" w:customStyle="1" w:styleId="Antrat1Diagrama">
    <w:name w:val="Antraštė 1 Diagrama"/>
    <w:basedOn w:val="Numatytasispastraiposriftas"/>
    <w:link w:val="Antrat1"/>
    <w:uiPriority w:val="9"/>
    <w:rsid w:val="002C3202"/>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2C3202"/>
    <w:rPr>
      <w:rFonts w:asciiTheme="majorHAnsi" w:eastAsiaTheme="majorEastAsia" w:hAnsiTheme="majorHAnsi" w:cstheme="majorBidi"/>
      <w:color w:val="2E74B5" w:themeColor="accent1" w:themeShade="BF"/>
      <w:sz w:val="26"/>
      <w:szCs w:val="26"/>
    </w:rPr>
  </w:style>
  <w:style w:type="table" w:styleId="Lentelstinklelis">
    <w:name w:val="Table Grid"/>
    <w:basedOn w:val="prastojilentel"/>
    <w:uiPriority w:val="39"/>
    <w:rsid w:val="004F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D4667A"/>
    <w:pPr>
      <w:spacing w:before="100" w:beforeAutospacing="1" w:after="100" w:afterAutospacing="1" w:line="240" w:lineRule="auto"/>
    </w:pPr>
    <w:rPr>
      <w:rFonts w:eastAsiaTheme="minorHAnsi"/>
      <w:lang w:eastAsia="lt-LT"/>
    </w:rPr>
  </w:style>
  <w:style w:type="character" w:styleId="Komentaronuoroda">
    <w:name w:val="annotation reference"/>
    <w:basedOn w:val="Numatytasispastraiposriftas"/>
    <w:uiPriority w:val="99"/>
    <w:semiHidden/>
    <w:unhideWhenUsed/>
    <w:rsid w:val="00437B19"/>
    <w:rPr>
      <w:sz w:val="16"/>
      <w:szCs w:val="16"/>
    </w:rPr>
  </w:style>
  <w:style w:type="paragraph" w:styleId="Komentarotekstas">
    <w:name w:val="annotation text"/>
    <w:basedOn w:val="prastasis"/>
    <w:link w:val="KomentarotekstasDiagrama"/>
    <w:uiPriority w:val="99"/>
    <w:semiHidden/>
    <w:unhideWhenUsed/>
    <w:rsid w:val="00437B1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37B19"/>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37B19"/>
    <w:rPr>
      <w:b/>
      <w:bCs/>
    </w:rPr>
  </w:style>
  <w:style w:type="character" w:customStyle="1" w:styleId="KomentarotemaDiagrama">
    <w:name w:val="Komentaro tema Diagrama"/>
    <w:basedOn w:val="KomentarotekstasDiagrama"/>
    <w:link w:val="Komentarotema"/>
    <w:uiPriority w:val="99"/>
    <w:semiHidden/>
    <w:rsid w:val="00437B19"/>
    <w:rPr>
      <w:rFonts w:ascii="Times New Roman" w:eastAsia="Calibri" w:hAnsi="Times New Roman" w:cs="Times New Roman"/>
      <w:b/>
      <w:bCs/>
      <w:sz w:val="20"/>
      <w:szCs w:val="20"/>
    </w:rPr>
  </w:style>
  <w:style w:type="paragraph" w:styleId="Debesliotekstas">
    <w:name w:val="Balloon Text"/>
    <w:basedOn w:val="prastasis"/>
    <w:link w:val="DebesliotekstasDiagrama"/>
    <w:uiPriority w:val="99"/>
    <w:semiHidden/>
    <w:unhideWhenUsed/>
    <w:rsid w:val="00437B1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7B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4068">
      <w:bodyDiv w:val="1"/>
      <w:marLeft w:val="0"/>
      <w:marRight w:val="0"/>
      <w:marTop w:val="0"/>
      <w:marBottom w:val="0"/>
      <w:divBdr>
        <w:top w:val="none" w:sz="0" w:space="0" w:color="auto"/>
        <w:left w:val="none" w:sz="0" w:space="0" w:color="auto"/>
        <w:bottom w:val="none" w:sz="0" w:space="0" w:color="auto"/>
        <w:right w:val="none" w:sz="0" w:space="0" w:color="auto"/>
      </w:divBdr>
    </w:div>
    <w:div w:id="709766944">
      <w:bodyDiv w:val="1"/>
      <w:marLeft w:val="0"/>
      <w:marRight w:val="0"/>
      <w:marTop w:val="0"/>
      <w:marBottom w:val="0"/>
      <w:divBdr>
        <w:top w:val="none" w:sz="0" w:space="0" w:color="auto"/>
        <w:left w:val="none" w:sz="0" w:space="0" w:color="auto"/>
        <w:bottom w:val="none" w:sz="0" w:space="0" w:color="auto"/>
        <w:right w:val="none" w:sz="0" w:space="0" w:color="auto"/>
      </w:divBdr>
    </w:div>
    <w:div w:id="946084486">
      <w:bodyDiv w:val="1"/>
      <w:marLeft w:val="0"/>
      <w:marRight w:val="0"/>
      <w:marTop w:val="0"/>
      <w:marBottom w:val="0"/>
      <w:divBdr>
        <w:top w:val="none" w:sz="0" w:space="0" w:color="auto"/>
        <w:left w:val="none" w:sz="0" w:space="0" w:color="auto"/>
        <w:bottom w:val="none" w:sz="0" w:space="0" w:color="auto"/>
        <w:right w:val="none" w:sz="0" w:space="0" w:color="auto"/>
      </w:divBdr>
    </w:div>
    <w:div w:id="1295058643">
      <w:bodyDiv w:val="1"/>
      <w:marLeft w:val="0"/>
      <w:marRight w:val="0"/>
      <w:marTop w:val="0"/>
      <w:marBottom w:val="0"/>
      <w:divBdr>
        <w:top w:val="none" w:sz="0" w:space="0" w:color="auto"/>
        <w:left w:val="none" w:sz="0" w:space="0" w:color="auto"/>
        <w:bottom w:val="none" w:sz="0" w:space="0" w:color="auto"/>
        <w:right w:val="none" w:sz="0" w:space="0" w:color="auto"/>
      </w:divBdr>
    </w:div>
    <w:div w:id="1830638231">
      <w:bodyDiv w:val="1"/>
      <w:marLeft w:val="0"/>
      <w:marRight w:val="0"/>
      <w:marTop w:val="0"/>
      <w:marBottom w:val="0"/>
      <w:divBdr>
        <w:top w:val="none" w:sz="0" w:space="0" w:color="auto"/>
        <w:left w:val="none" w:sz="0" w:space="0" w:color="auto"/>
        <w:bottom w:val="none" w:sz="0" w:space="0" w:color="auto"/>
        <w:right w:val="none" w:sz="0" w:space="0" w:color="auto"/>
      </w:divBdr>
    </w:div>
    <w:div w:id="1884243087">
      <w:bodyDiv w:val="1"/>
      <w:marLeft w:val="0"/>
      <w:marRight w:val="0"/>
      <w:marTop w:val="0"/>
      <w:marBottom w:val="0"/>
      <w:divBdr>
        <w:top w:val="none" w:sz="0" w:space="0" w:color="auto"/>
        <w:left w:val="none" w:sz="0" w:space="0" w:color="auto"/>
        <w:bottom w:val="none" w:sz="0" w:space="0" w:color="auto"/>
        <w:right w:val="none" w:sz="0" w:space="0" w:color="auto"/>
      </w:divBdr>
    </w:div>
    <w:div w:id="19709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www.svis.smm.l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7B69-6B47-40BB-B390-94D5BA78D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DC663-4340-4A19-9831-A39B1B6151D7}">
  <ds:schemaRefs>
    <ds:schemaRef ds:uri="http://schemas.microsoft.com/sharepoint/v3/contenttype/forms"/>
  </ds:schemaRefs>
</ds:datastoreItem>
</file>

<file path=customXml/itemProps3.xml><?xml version="1.0" encoding="utf-8"?>
<ds:datastoreItem xmlns:ds="http://schemas.openxmlformats.org/officeDocument/2006/customXml" ds:itemID="{224AE557-9352-4D49-9517-A8A6E3DF6F1D}">
  <ds:schemaRef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992db97f-034e-4cf1-baa5-830a694aee45"/>
    <ds:schemaRef ds:uri="54ec8faf-838e-48b9-b550-3b4317c7796a"/>
    <ds:schemaRef ds:uri="http://www.w3.org/XML/1998/namespace"/>
  </ds:schemaRefs>
</ds:datastoreItem>
</file>

<file path=customXml/itemProps4.xml><?xml version="1.0" encoding="utf-8"?>
<ds:datastoreItem xmlns:ds="http://schemas.openxmlformats.org/officeDocument/2006/customXml" ds:itemID="{4C712D4D-ECA0-4BFC-AEEC-CFCC458A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5130</Words>
  <Characters>2925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Urnavičius</dc:creator>
  <cp:keywords/>
  <dc:description/>
  <cp:lastModifiedBy>Ineta Antanavičienė</cp:lastModifiedBy>
  <cp:revision>4</cp:revision>
  <dcterms:created xsi:type="dcterms:W3CDTF">2022-09-06T06:53:00Z</dcterms:created>
  <dcterms:modified xsi:type="dcterms:W3CDTF">2024-01-31T06:28:00Z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